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8F3" w:rsidRDefault="003860E3">
      <w:pPr>
        <w:spacing w:after="4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38F3" w:rsidRDefault="003860E3">
      <w:pPr>
        <w:tabs>
          <w:tab w:val="center" w:pos="2882"/>
          <w:tab w:val="center" w:pos="3602"/>
          <w:tab w:val="center" w:pos="4322"/>
          <w:tab w:val="center" w:pos="5043"/>
          <w:tab w:val="center" w:pos="5763"/>
          <w:tab w:val="center" w:pos="6483"/>
          <w:tab w:val="center" w:pos="7203"/>
        </w:tabs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Randy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Echavaria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Fiesta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9038F3" w:rsidRDefault="003860E3">
      <w:pPr>
        <w:spacing w:after="40" w:line="238" w:lineRule="auto"/>
        <w:ind w:right="1420"/>
      </w:pPr>
      <w:r>
        <w:rPr>
          <w:rFonts w:ascii="Times New Roman" w:eastAsia="Times New Roman" w:hAnsi="Times New Roman" w:cs="Times New Roman"/>
          <w:b/>
          <w:sz w:val="20"/>
        </w:rPr>
        <w:t xml:space="preserve">Block 4 Lot 80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Apitong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Street, Cristina Homes,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Cielito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Camarin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Caloocan City 0998 402 7303 </w:t>
      </w:r>
    </w:p>
    <w:p w:rsidR="009038F3" w:rsidRDefault="003860E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620C3" w:rsidRDefault="003860E3" w:rsidP="00B620C3">
      <w:pPr>
        <w:spacing w:after="9"/>
        <w:ind w:left="-30"/>
      </w:pPr>
      <w:r>
        <w:rPr>
          <w:noProof/>
        </w:rPr>
        <mc:AlternateContent>
          <mc:Choice Requires="wpg">
            <w:drawing>
              <wp:inline distT="0" distB="0" distL="0" distR="0">
                <wp:extent cx="5526787" cy="12700"/>
                <wp:effectExtent l="0" t="0" r="0" b="0"/>
                <wp:docPr id="2259" name="Group 2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6787" cy="12700"/>
                          <a:chOff x="0" y="0"/>
                          <a:chExt cx="5526787" cy="12700"/>
                        </a:xfrm>
                      </wpg:grpSpPr>
                      <wps:wsp>
                        <wps:cNvPr id="3200" name="Shape 3200"/>
                        <wps:cNvSpPr/>
                        <wps:spPr>
                          <a:xfrm>
                            <a:off x="0" y="0"/>
                            <a:ext cx="5526787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6787" h="12700">
                                <a:moveTo>
                                  <a:pt x="0" y="0"/>
                                </a:moveTo>
                                <a:lnTo>
                                  <a:pt x="5526787" y="0"/>
                                </a:lnTo>
                                <a:lnTo>
                                  <a:pt x="5526787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9" style="width:435.18pt;height:1pt;mso-position-horizontal-relative:char;mso-position-vertical-relative:line" coordsize="55267,127">
                <v:shape id="Shape 3201" style="position:absolute;width:55267;height:127;left:0;top:0;" coordsize="5526787,12700" path="m0,0l5526787,0l5526787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620C3" w:rsidRDefault="00B620C3" w:rsidP="00B620C3">
      <w:pPr>
        <w:spacing w:after="9"/>
        <w:ind w:left="-30"/>
      </w:pPr>
    </w:p>
    <w:p w:rsidR="009038F3" w:rsidRDefault="003860E3" w:rsidP="00B620C3">
      <w:pPr>
        <w:spacing w:after="9"/>
        <w:ind w:left="-30"/>
      </w:pPr>
      <w:r>
        <w:rPr>
          <w:rFonts w:ascii="Arial" w:eastAsia="Arial" w:hAnsi="Arial" w:cs="Arial"/>
          <w:b/>
          <w:sz w:val="20"/>
        </w:rPr>
        <w:t xml:space="preserve">Education:  </w:t>
      </w:r>
      <w:r>
        <w:rPr>
          <w:rFonts w:ascii="Arial" w:eastAsia="Arial" w:hAnsi="Arial" w:cs="Arial"/>
          <w:b/>
          <w:sz w:val="20"/>
        </w:rPr>
        <w:t>Bachelor</w:t>
      </w:r>
      <w:r w:rsidR="00B620C3">
        <w:rPr>
          <w:rFonts w:ascii="Arial" w:eastAsia="Arial" w:hAnsi="Arial" w:cs="Arial"/>
          <w:b/>
          <w:sz w:val="20"/>
        </w:rPr>
        <w:t>’s Degree</w:t>
      </w:r>
      <w:r>
        <w:rPr>
          <w:rFonts w:ascii="Arial" w:eastAsia="Arial" w:hAnsi="Arial" w:cs="Arial"/>
          <w:b/>
          <w:sz w:val="20"/>
        </w:rPr>
        <w:t xml:space="preserve"> in Psychology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38F3" w:rsidRDefault="003860E3">
      <w:pPr>
        <w:spacing w:after="9"/>
        <w:ind w:left="-30"/>
      </w:pPr>
      <w:r>
        <w:rPr>
          <w:noProof/>
        </w:rPr>
        <mc:AlternateContent>
          <mc:Choice Requires="wpg">
            <w:drawing>
              <wp:inline distT="0" distB="0" distL="0" distR="0">
                <wp:extent cx="5526787" cy="12700"/>
                <wp:effectExtent l="0" t="0" r="0" b="0"/>
                <wp:docPr id="2260" name="Group 2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6787" cy="12700"/>
                          <a:chOff x="0" y="0"/>
                          <a:chExt cx="5526787" cy="12700"/>
                        </a:xfrm>
                      </wpg:grpSpPr>
                      <wps:wsp>
                        <wps:cNvPr id="3202" name="Shape 3202"/>
                        <wps:cNvSpPr/>
                        <wps:spPr>
                          <a:xfrm>
                            <a:off x="0" y="0"/>
                            <a:ext cx="5526787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6787" h="12700">
                                <a:moveTo>
                                  <a:pt x="0" y="0"/>
                                </a:moveTo>
                                <a:lnTo>
                                  <a:pt x="5526787" y="0"/>
                                </a:lnTo>
                                <a:lnTo>
                                  <a:pt x="5526787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0" style="width:435.18pt;height:1pt;mso-position-horizontal-relative:char;mso-position-vertical-relative:line" coordsize="55267,127">
                <v:shape id="Shape 3203" style="position:absolute;width:55267;height:127;left:0;top:0;" coordsize="5526787,12700" path="m0,0l5526787,0l5526787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038F3" w:rsidRDefault="003860E3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spacing w:after="0"/>
        <w:ind w:left="10" w:hanging="10"/>
      </w:pPr>
      <w:r>
        <w:rPr>
          <w:rFonts w:ascii="Arial" w:eastAsia="Arial" w:hAnsi="Arial" w:cs="Arial"/>
          <w:b/>
          <w:sz w:val="20"/>
        </w:rPr>
        <w:t xml:space="preserve">Work Experience: </w:t>
      </w:r>
    </w:p>
    <w:p w:rsidR="009038F3" w:rsidRDefault="003860E3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spacing w:after="0"/>
        <w:ind w:left="716" w:hanging="10"/>
      </w:pPr>
      <w:r>
        <w:rPr>
          <w:rFonts w:ascii="Arial" w:eastAsia="Arial" w:hAnsi="Arial" w:cs="Arial"/>
          <w:b/>
          <w:sz w:val="20"/>
        </w:rPr>
        <w:t xml:space="preserve">JP Morgan Chase Bank &amp; Co </w:t>
      </w:r>
    </w:p>
    <w:p w:rsidR="009038F3" w:rsidRDefault="003860E3">
      <w:pPr>
        <w:spacing w:after="0"/>
        <w:ind w:left="716" w:hanging="10"/>
      </w:pPr>
      <w:r>
        <w:rPr>
          <w:rFonts w:ascii="Arial" w:eastAsia="Arial" w:hAnsi="Arial" w:cs="Arial"/>
          <w:b/>
          <w:sz w:val="20"/>
        </w:rPr>
        <w:t>Client Service Manager –</w:t>
      </w:r>
      <w:r>
        <w:rPr>
          <w:rFonts w:ascii="Arial" w:eastAsia="Arial" w:hAnsi="Arial" w:cs="Arial"/>
          <w:b/>
          <w:sz w:val="20"/>
        </w:rPr>
        <w:t xml:space="preserve"> </w:t>
      </w:r>
      <w:r w:rsidR="00076352">
        <w:rPr>
          <w:rFonts w:ascii="Arial" w:eastAsia="Arial" w:hAnsi="Arial" w:cs="Arial"/>
          <w:b/>
          <w:sz w:val="20"/>
        </w:rPr>
        <w:t>AVP, Commercial Banking</w:t>
      </w:r>
    </w:p>
    <w:p w:rsidR="009038F3" w:rsidRDefault="003860E3">
      <w:pPr>
        <w:spacing w:after="0"/>
        <w:ind w:left="716" w:hanging="10"/>
      </w:pPr>
      <w:r>
        <w:rPr>
          <w:rFonts w:ascii="Arial" w:eastAsia="Arial" w:hAnsi="Arial" w:cs="Arial"/>
          <w:b/>
          <w:sz w:val="20"/>
        </w:rPr>
        <w:t xml:space="preserve">2009 - Present </w:t>
      </w:r>
    </w:p>
    <w:p w:rsidR="009038F3" w:rsidRDefault="003860E3">
      <w:pPr>
        <w:spacing w:after="0"/>
        <w:ind w:left="721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spacing w:after="0"/>
        <w:ind w:left="721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spacing w:after="0"/>
        <w:ind w:left="10" w:hanging="10"/>
      </w:pPr>
      <w:r>
        <w:rPr>
          <w:rFonts w:ascii="Arial" w:eastAsia="Arial" w:hAnsi="Arial" w:cs="Arial"/>
          <w:b/>
          <w:sz w:val="20"/>
        </w:rPr>
        <w:t xml:space="preserve">Main Functions: </w:t>
      </w:r>
    </w:p>
    <w:p w:rsidR="009038F3" w:rsidRDefault="003860E3">
      <w:pPr>
        <w:numPr>
          <w:ilvl w:val="1"/>
          <w:numId w:val="1"/>
        </w:numPr>
        <w:spacing w:after="5" w:line="250" w:lineRule="auto"/>
        <w:ind w:right="1" w:hanging="360"/>
        <w:jc w:val="center"/>
      </w:pPr>
      <w:r>
        <w:rPr>
          <w:rFonts w:ascii="Arial" w:eastAsia="Arial" w:hAnsi="Arial" w:cs="Arial"/>
          <w:sz w:val="20"/>
        </w:rPr>
        <w:t xml:space="preserve">Manages 3 different businesses; Chase Commercial Online, Corporate Quick Pay and Client Training with 3 Team Leaders and 9 Client Service Senior Team Members; focus is on coaching, motivation, development, planning, retention and training needs of staff; </w:t>
      </w:r>
    </w:p>
    <w:p w:rsidR="009038F3" w:rsidRDefault="003860E3">
      <w:pPr>
        <w:numPr>
          <w:ilvl w:val="1"/>
          <w:numId w:val="1"/>
        </w:numPr>
        <w:spacing w:after="5" w:line="250" w:lineRule="auto"/>
        <w:ind w:right="1" w:hanging="360"/>
        <w:jc w:val="center"/>
      </w:pPr>
      <w:r>
        <w:rPr>
          <w:rFonts w:ascii="Arial" w:eastAsia="Arial" w:hAnsi="Arial" w:cs="Arial"/>
          <w:sz w:val="20"/>
        </w:rPr>
        <w:t xml:space="preserve">Conducts call evaluations and provides feedback in a weekly basis; handling complex and escalated client inquiries on money movement activities; </w:t>
      </w:r>
    </w:p>
    <w:p w:rsidR="009038F3" w:rsidRDefault="003860E3">
      <w:pPr>
        <w:numPr>
          <w:ilvl w:val="1"/>
          <w:numId w:val="1"/>
        </w:numPr>
        <w:spacing w:after="0"/>
        <w:ind w:right="1" w:hanging="360"/>
        <w:jc w:val="center"/>
      </w:pPr>
      <w:r>
        <w:rPr>
          <w:rFonts w:ascii="Arial" w:eastAsia="Arial" w:hAnsi="Arial" w:cs="Arial"/>
          <w:sz w:val="20"/>
        </w:rPr>
        <w:t xml:space="preserve">Handles local and domestic call calibrations;  </w:t>
      </w:r>
    </w:p>
    <w:p w:rsidR="009038F3" w:rsidRDefault="003860E3">
      <w:pPr>
        <w:numPr>
          <w:ilvl w:val="1"/>
          <w:numId w:val="1"/>
        </w:numPr>
        <w:spacing w:after="5" w:line="250" w:lineRule="auto"/>
        <w:ind w:right="1" w:hanging="360"/>
        <w:jc w:val="center"/>
      </w:pPr>
      <w:r>
        <w:rPr>
          <w:rFonts w:ascii="Arial" w:eastAsia="Arial" w:hAnsi="Arial" w:cs="Arial"/>
          <w:sz w:val="20"/>
        </w:rPr>
        <w:t>Sets key performance indicator targets for quality and efficie</w:t>
      </w:r>
      <w:r>
        <w:rPr>
          <w:rFonts w:ascii="Arial" w:eastAsia="Arial" w:hAnsi="Arial" w:cs="Arial"/>
          <w:sz w:val="20"/>
        </w:rPr>
        <w:t xml:space="preserve">ncy in call handling; </w:t>
      </w:r>
    </w:p>
    <w:p w:rsidR="009038F3" w:rsidRDefault="003860E3">
      <w:pPr>
        <w:numPr>
          <w:ilvl w:val="1"/>
          <w:numId w:val="1"/>
        </w:numPr>
        <w:spacing w:after="5" w:line="250" w:lineRule="auto"/>
        <w:ind w:right="1" w:hanging="360"/>
        <w:jc w:val="center"/>
      </w:pPr>
      <w:r>
        <w:rPr>
          <w:rFonts w:ascii="Arial" w:eastAsia="Arial" w:hAnsi="Arial" w:cs="Arial"/>
          <w:sz w:val="20"/>
        </w:rPr>
        <w:t xml:space="preserve">Runs daily service level and staffing ensuring contractual obligations are met within the goal across all sites; </w:t>
      </w:r>
    </w:p>
    <w:p w:rsidR="009038F3" w:rsidRDefault="003860E3">
      <w:pPr>
        <w:numPr>
          <w:ilvl w:val="1"/>
          <w:numId w:val="1"/>
        </w:numPr>
        <w:spacing w:after="5" w:line="250" w:lineRule="auto"/>
        <w:ind w:right="1" w:hanging="360"/>
        <w:jc w:val="center"/>
      </w:pPr>
      <w:r>
        <w:rPr>
          <w:rFonts w:ascii="Arial" w:eastAsia="Arial" w:hAnsi="Arial" w:cs="Arial"/>
          <w:sz w:val="20"/>
        </w:rPr>
        <w:t>Liaises with other businesses to address existing opportunities in processing money movements i.e. Wires, ACH, Receivab</w:t>
      </w:r>
      <w:r>
        <w:rPr>
          <w:rFonts w:ascii="Arial" w:eastAsia="Arial" w:hAnsi="Arial" w:cs="Arial"/>
          <w:sz w:val="20"/>
        </w:rPr>
        <w:t xml:space="preserve">les Edge, Quick Deposit, Virtual Remit, Lockboxes, Fraud Protection Services; </w:t>
      </w:r>
    </w:p>
    <w:p w:rsidR="009038F3" w:rsidRDefault="003860E3">
      <w:pPr>
        <w:numPr>
          <w:ilvl w:val="1"/>
          <w:numId w:val="1"/>
        </w:numPr>
        <w:spacing w:after="5" w:line="250" w:lineRule="auto"/>
        <w:ind w:right="1" w:hanging="360"/>
        <w:jc w:val="center"/>
      </w:pPr>
      <w:r>
        <w:rPr>
          <w:rFonts w:ascii="Arial" w:eastAsia="Arial" w:hAnsi="Arial" w:cs="Arial"/>
          <w:sz w:val="20"/>
        </w:rPr>
        <w:t xml:space="preserve">Performance Management </w:t>
      </w:r>
    </w:p>
    <w:p w:rsidR="009038F3" w:rsidRDefault="003860E3">
      <w:pPr>
        <w:numPr>
          <w:ilvl w:val="1"/>
          <w:numId w:val="1"/>
        </w:numPr>
        <w:spacing w:after="0"/>
        <w:ind w:right="1" w:hanging="360"/>
        <w:jc w:val="center"/>
      </w:pPr>
      <w:r>
        <w:rPr>
          <w:rFonts w:ascii="Arial" w:eastAsia="Arial" w:hAnsi="Arial" w:cs="Arial"/>
          <w:sz w:val="20"/>
        </w:rPr>
        <w:t xml:space="preserve">People and Talent Management </w:t>
      </w:r>
    </w:p>
    <w:p w:rsidR="009038F3" w:rsidRDefault="003860E3">
      <w:pPr>
        <w:numPr>
          <w:ilvl w:val="1"/>
          <w:numId w:val="1"/>
        </w:numPr>
        <w:spacing w:after="5" w:line="250" w:lineRule="auto"/>
        <w:ind w:right="1" w:hanging="360"/>
        <w:jc w:val="center"/>
      </w:pPr>
      <w:r>
        <w:rPr>
          <w:rFonts w:ascii="Arial" w:eastAsia="Arial" w:hAnsi="Arial" w:cs="Arial"/>
          <w:sz w:val="20"/>
        </w:rPr>
        <w:t xml:space="preserve">Conducts staff hiring needs </w:t>
      </w:r>
    </w:p>
    <w:p w:rsidR="009038F3" w:rsidRDefault="003860E3">
      <w:pPr>
        <w:numPr>
          <w:ilvl w:val="1"/>
          <w:numId w:val="1"/>
        </w:numPr>
        <w:spacing w:after="5" w:line="250" w:lineRule="auto"/>
        <w:ind w:right="1" w:hanging="360"/>
        <w:jc w:val="center"/>
      </w:pPr>
      <w:r>
        <w:rPr>
          <w:rFonts w:ascii="Arial" w:eastAsia="Arial" w:hAnsi="Arial" w:cs="Arial"/>
          <w:sz w:val="20"/>
        </w:rPr>
        <w:t xml:space="preserve">Provides training support for newly </w:t>
      </w:r>
      <w:proofErr w:type="spellStart"/>
      <w:r>
        <w:rPr>
          <w:rFonts w:ascii="Arial" w:eastAsia="Arial" w:hAnsi="Arial" w:cs="Arial"/>
          <w:sz w:val="20"/>
        </w:rPr>
        <w:t>onboarded</w:t>
      </w:r>
      <w:proofErr w:type="spellEnd"/>
      <w:r>
        <w:rPr>
          <w:rFonts w:ascii="Arial" w:eastAsia="Arial" w:hAnsi="Arial" w:cs="Arial"/>
          <w:sz w:val="20"/>
        </w:rPr>
        <w:t xml:space="preserve"> team members </w:t>
      </w:r>
    </w:p>
    <w:p w:rsidR="009038F3" w:rsidRDefault="003860E3">
      <w:pPr>
        <w:numPr>
          <w:ilvl w:val="1"/>
          <w:numId w:val="1"/>
        </w:numPr>
        <w:spacing w:after="0"/>
        <w:ind w:right="1" w:hanging="360"/>
        <w:jc w:val="center"/>
      </w:pPr>
      <w:r>
        <w:rPr>
          <w:rFonts w:ascii="Arial" w:eastAsia="Arial" w:hAnsi="Arial" w:cs="Arial"/>
          <w:sz w:val="20"/>
        </w:rPr>
        <w:t xml:space="preserve">Conducts product risk assessments </w:t>
      </w:r>
      <w:r>
        <w:rPr>
          <w:rFonts w:ascii="Arial" w:eastAsia="Arial" w:hAnsi="Arial" w:cs="Arial"/>
          <w:sz w:val="20"/>
        </w:rPr>
        <w:t xml:space="preserve"> </w:t>
      </w:r>
    </w:p>
    <w:p w:rsidR="009038F3" w:rsidRDefault="003860E3">
      <w:pPr>
        <w:spacing w:after="0"/>
        <w:ind w:left="2882"/>
      </w:pPr>
      <w:r>
        <w:rPr>
          <w:rFonts w:ascii="Arial" w:eastAsia="Arial" w:hAnsi="Arial" w:cs="Arial"/>
          <w:sz w:val="20"/>
        </w:rPr>
        <w:t xml:space="preserve"> </w:t>
      </w:r>
    </w:p>
    <w:p w:rsidR="009038F3" w:rsidRDefault="003860E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07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720"/>
        <w:gridCol w:w="4472"/>
      </w:tblGrid>
      <w:tr w:rsidR="009038F3">
        <w:trPr>
          <w:trHeight w:val="227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Related Campaigns: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9038F3"/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9038F3"/>
        </w:tc>
      </w:tr>
      <w:tr w:rsidR="009038F3">
        <w:trPr>
          <w:trHeight w:val="239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9038F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  <w:ind w:left="120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Fraud Protection (Inbound, Prevention, Recovery) </w:t>
            </w:r>
          </w:p>
        </w:tc>
      </w:tr>
      <w:tr w:rsidR="009038F3">
        <w:trPr>
          <w:trHeight w:val="23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9038F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  <w:ind w:left="120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Collections </w:t>
            </w:r>
          </w:p>
        </w:tc>
      </w:tr>
      <w:tr w:rsidR="009038F3">
        <w:trPr>
          <w:trHeight w:val="23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9038F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  <w:ind w:left="120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Mortgage </w:t>
            </w:r>
          </w:p>
        </w:tc>
      </w:tr>
      <w:tr w:rsidR="009038F3">
        <w:trPr>
          <w:trHeight w:val="23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9038F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  <w:ind w:left="120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Electronic Financial Services  </w:t>
            </w:r>
          </w:p>
        </w:tc>
      </w:tr>
      <w:tr w:rsidR="009038F3">
        <w:trPr>
          <w:trHeight w:val="23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9038F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  <w:ind w:left="120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Pay Connection </w:t>
            </w:r>
          </w:p>
        </w:tc>
      </w:tr>
      <w:tr w:rsidR="009038F3">
        <w:trPr>
          <w:trHeight w:val="689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8F3" w:rsidRDefault="003860E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038F3" w:rsidRDefault="003860E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Certifications: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  <w:ind w:left="120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AF2F4C" w:rsidRPr="00AF2F4C" w:rsidRDefault="003860E3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Set-up and Implementations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038F3">
        <w:trPr>
          <w:trHeight w:val="244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9038F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  <w:ind w:left="212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  <w:ind w:left="60"/>
            </w:pPr>
            <w:r>
              <w:rPr>
                <w:rFonts w:ascii="Arial" w:eastAsia="Arial" w:hAnsi="Arial" w:cs="Arial"/>
                <w:sz w:val="20"/>
              </w:rPr>
              <w:t>Hiring Manager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038F3">
        <w:trPr>
          <w:trHeight w:val="24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9038F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  <w:ind w:left="212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  <w:ind w:left="60"/>
            </w:pPr>
            <w:r>
              <w:rPr>
                <w:rFonts w:ascii="Arial" w:eastAsia="Arial" w:hAnsi="Arial" w:cs="Arial"/>
                <w:sz w:val="20"/>
              </w:rPr>
              <w:t>Coaching for Results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9038F3">
        <w:trPr>
          <w:trHeight w:val="235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9038F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  <w:ind w:left="212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9038F3" w:rsidRDefault="003860E3">
            <w:pPr>
              <w:spacing w:after="0"/>
              <w:ind w:left="60"/>
            </w:pPr>
            <w:r>
              <w:rPr>
                <w:rFonts w:ascii="Arial" w:eastAsia="Arial" w:hAnsi="Arial" w:cs="Arial"/>
                <w:sz w:val="20"/>
              </w:rPr>
              <w:t>Way to Wow Training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9038F3" w:rsidRDefault="003860E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38F3" w:rsidRDefault="003860E3">
      <w:pPr>
        <w:spacing w:after="40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38F3" w:rsidRDefault="003860E3">
      <w:pPr>
        <w:numPr>
          <w:ilvl w:val="1"/>
          <w:numId w:val="1"/>
        </w:numPr>
        <w:spacing w:after="0"/>
        <w:ind w:right="1" w:hanging="360"/>
        <w:jc w:val="center"/>
      </w:pPr>
      <w:r>
        <w:rPr>
          <w:rFonts w:ascii="Arial" w:eastAsia="Arial" w:hAnsi="Arial" w:cs="Arial"/>
          <w:sz w:val="20"/>
        </w:rPr>
        <w:t>Quality Lead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numPr>
          <w:ilvl w:val="1"/>
          <w:numId w:val="1"/>
        </w:numPr>
        <w:spacing w:after="0"/>
        <w:ind w:right="1" w:hanging="360"/>
        <w:jc w:val="center"/>
      </w:pPr>
      <w:r>
        <w:rPr>
          <w:rFonts w:ascii="Arial" w:eastAsia="Arial" w:hAnsi="Arial" w:cs="Arial"/>
          <w:sz w:val="20"/>
        </w:rPr>
        <w:t>Train The Trainer Program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numPr>
          <w:ilvl w:val="1"/>
          <w:numId w:val="1"/>
        </w:numPr>
        <w:spacing w:after="0"/>
        <w:ind w:right="1" w:hanging="360"/>
        <w:jc w:val="center"/>
      </w:pPr>
      <w:r>
        <w:rPr>
          <w:rFonts w:ascii="Arial" w:eastAsia="Arial" w:hAnsi="Arial" w:cs="Arial"/>
          <w:sz w:val="20"/>
        </w:rPr>
        <w:t>Mentoring Program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spacing w:after="0"/>
        <w:ind w:left="10" w:hanging="10"/>
      </w:pPr>
      <w:r>
        <w:rPr>
          <w:rFonts w:ascii="Arial" w:eastAsia="Arial" w:hAnsi="Arial" w:cs="Arial"/>
          <w:b/>
          <w:sz w:val="20"/>
        </w:rPr>
        <w:t xml:space="preserve">Projects: </w:t>
      </w:r>
    </w:p>
    <w:p w:rsidR="009038F3" w:rsidRDefault="003860E3">
      <w:pPr>
        <w:numPr>
          <w:ilvl w:val="1"/>
          <w:numId w:val="1"/>
        </w:numPr>
        <w:spacing w:after="0"/>
        <w:ind w:right="1" w:hanging="360"/>
        <w:jc w:val="center"/>
      </w:pPr>
      <w:r>
        <w:rPr>
          <w:rFonts w:ascii="Arial" w:eastAsia="Arial" w:hAnsi="Arial" w:cs="Arial"/>
          <w:sz w:val="20"/>
        </w:rPr>
        <w:t>Business Migrations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numPr>
          <w:ilvl w:val="1"/>
          <w:numId w:val="1"/>
        </w:numPr>
        <w:spacing w:after="5" w:line="250" w:lineRule="auto"/>
        <w:ind w:right="1" w:hanging="360"/>
        <w:jc w:val="center"/>
      </w:pPr>
      <w:r>
        <w:rPr>
          <w:rFonts w:ascii="Arial" w:eastAsia="Arial" w:hAnsi="Arial" w:cs="Arial"/>
          <w:sz w:val="20"/>
        </w:rPr>
        <w:t>Migration of NICE form to SharePoint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numPr>
          <w:ilvl w:val="1"/>
          <w:numId w:val="1"/>
        </w:numPr>
        <w:spacing w:after="0"/>
        <w:ind w:right="1" w:hanging="360"/>
        <w:jc w:val="center"/>
      </w:pPr>
      <w:r>
        <w:rPr>
          <w:rFonts w:ascii="Arial" w:eastAsia="Arial" w:hAnsi="Arial" w:cs="Arial"/>
          <w:sz w:val="20"/>
        </w:rPr>
        <w:t>Automation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numPr>
          <w:ilvl w:val="1"/>
          <w:numId w:val="1"/>
        </w:numPr>
        <w:spacing w:after="0"/>
        <w:ind w:right="1" w:hanging="360"/>
        <w:jc w:val="center"/>
      </w:pPr>
      <w:r>
        <w:rPr>
          <w:rFonts w:ascii="Arial" w:eastAsia="Arial" w:hAnsi="Arial" w:cs="Arial"/>
          <w:sz w:val="20"/>
        </w:rPr>
        <w:t>Policy Migration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numPr>
          <w:ilvl w:val="1"/>
          <w:numId w:val="1"/>
        </w:numPr>
        <w:spacing w:after="0"/>
        <w:ind w:right="1" w:hanging="360"/>
        <w:jc w:val="center"/>
      </w:pPr>
      <w:r>
        <w:rPr>
          <w:rFonts w:ascii="Arial" w:eastAsia="Arial" w:hAnsi="Arial" w:cs="Arial"/>
          <w:sz w:val="20"/>
        </w:rPr>
        <w:t>Cross Site Evaluation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numPr>
          <w:ilvl w:val="1"/>
          <w:numId w:val="1"/>
        </w:numPr>
        <w:spacing w:after="0"/>
        <w:ind w:right="1" w:hanging="360"/>
        <w:jc w:val="center"/>
      </w:pPr>
      <w:r>
        <w:rPr>
          <w:rFonts w:ascii="Arial" w:eastAsia="Arial" w:hAnsi="Arial" w:cs="Arial"/>
          <w:sz w:val="20"/>
        </w:rPr>
        <w:t>Quality Management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spacing w:after="0"/>
        <w:ind w:left="716" w:hanging="10"/>
      </w:pPr>
      <w:r>
        <w:rPr>
          <w:rFonts w:ascii="Arial" w:eastAsia="Arial" w:hAnsi="Arial" w:cs="Arial"/>
          <w:b/>
          <w:sz w:val="20"/>
        </w:rPr>
        <w:t xml:space="preserve">Assistant Manager, Quality – Mortgage </w:t>
      </w:r>
    </w:p>
    <w:p w:rsidR="009038F3" w:rsidRDefault="003860E3">
      <w:pPr>
        <w:spacing w:after="0"/>
        <w:ind w:left="716" w:hanging="10"/>
      </w:pPr>
      <w:r>
        <w:rPr>
          <w:rFonts w:ascii="Arial" w:eastAsia="Arial" w:hAnsi="Arial" w:cs="Arial"/>
          <w:b/>
          <w:sz w:val="20"/>
        </w:rPr>
        <w:t xml:space="preserve">2007-2009 – HSBC  </w:t>
      </w:r>
    </w:p>
    <w:p w:rsidR="009038F3" w:rsidRDefault="003860E3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spacing w:after="0"/>
        <w:ind w:left="716" w:hanging="10"/>
      </w:pPr>
      <w:r>
        <w:rPr>
          <w:rFonts w:ascii="Arial" w:eastAsia="Arial" w:hAnsi="Arial" w:cs="Arial"/>
          <w:b/>
          <w:sz w:val="20"/>
        </w:rPr>
        <w:t xml:space="preserve">Customer Service Professional  </w:t>
      </w:r>
    </w:p>
    <w:p w:rsidR="009038F3" w:rsidRDefault="003860E3">
      <w:pPr>
        <w:spacing w:after="0"/>
        <w:ind w:left="716" w:hanging="10"/>
      </w:pPr>
      <w:r>
        <w:rPr>
          <w:rFonts w:ascii="Arial" w:eastAsia="Arial" w:hAnsi="Arial" w:cs="Arial"/>
          <w:b/>
          <w:sz w:val="20"/>
        </w:rPr>
        <w:t xml:space="preserve">2004-2006 – Sykes Asia </w:t>
      </w:r>
    </w:p>
    <w:p w:rsidR="009038F3" w:rsidRDefault="003860E3">
      <w:pPr>
        <w:spacing w:after="0"/>
        <w:ind w:left="721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spacing w:after="0"/>
        <w:ind w:left="721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038F3" w:rsidRDefault="003860E3">
      <w:pPr>
        <w:spacing w:after="0"/>
        <w:ind w:left="716" w:hanging="10"/>
      </w:pPr>
      <w:r>
        <w:rPr>
          <w:rFonts w:ascii="Arial" w:eastAsia="Arial" w:hAnsi="Arial" w:cs="Arial"/>
          <w:b/>
          <w:sz w:val="20"/>
        </w:rPr>
        <w:t xml:space="preserve">Team Leader – Mortgage and Title Insurance </w:t>
      </w:r>
    </w:p>
    <w:p w:rsidR="009038F3" w:rsidRDefault="003860E3">
      <w:pPr>
        <w:spacing w:after="0"/>
        <w:ind w:left="716" w:hanging="10"/>
      </w:pPr>
      <w:r>
        <w:rPr>
          <w:rFonts w:ascii="Arial" w:eastAsia="Arial" w:hAnsi="Arial" w:cs="Arial"/>
          <w:b/>
          <w:sz w:val="20"/>
        </w:rPr>
        <w:t xml:space="preserve">2003-2004 - </w:t>
      </w:r>
      <w:r>
        <w:rPr>
          <w:rFonts w:ascii="Arial" w:eastAsia="Arial" w:hAnsi="Arial" w:cs="Arial"/>
          <w:b/>
          <w:sz w:val="20"/>
        </w:rPr>
        <w:t>ADEC Solutions, Inc. (American Data Exchange Corporation</w:t>
      </w:r>
    </w:p>
    <w:p w:rsidR="009038F3" w:rsidRDefault="003860E3">
      <w:pPr>
        <w:spacing w:after="810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9038F3" w:rsidRDefault="003860E3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9038F3">
      <w:pgSz w:w="12240" w:h="15840"/>
      <w:pgMar w:top="732" w:right="1736" w:bottom="714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06797D"/>
    <w:multiLevelType w:val="hybridMultilevel"/>
    <w:tmpl w:val="FFFFFFFF"/>
    <w:lvl w:ilvl="0" w:tplc="146256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64E0B0">
      <w:start w:val="1"/>
      <w:numFmt w:val="bullet"/>
      <w:lvlRestart w:val="0"/>
      <w:lvlText w:val="•"/>
      <w:lvlJc w:val="left"/>
      <w:pPr>
        <w:ind w:left="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689E64">
      <w:start w:val="1"/>
      <w:numFmt w:val="bullet"/>
      <w:lvlText w:val="▪"/>
      <w:lvlJc w:val="left"/>
      <w:pPr>
        <w:ind w:left="3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2F0BE">
      <w:start w:val="1"/>
      <w:numFmt w:val="bullet"/>
      <w:lvlText w:val="•"/>
      <w:lvlJc w:val="left"/>
      <w:pPr>
        <w:ind w:left="4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C8ECC6">
      <w:start w:val="1"/>
      <w:numFmt w:val="bullet"/>
      <w:lvlText w:val="o"/>
      <w:lvlJc w:val="left"/>
      <w:pPr>
        <w:ind w:left="5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80A698">
      <w:start w:val="1"/>
      <w:numFmt w:val="bullet"/>
      <w:lvlText w:val="▪"/>
      <w:lvlJc w:val="left"/>
      <w:pPr>
        <w:ind w:left="6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32E834">
      <w:start w:val="1"/>
      <w:numFmt w:val="bullet"/>
      <w:lvlText w:val="•"/>
      <w:lvlJc w:val="left"/>
      <w:pPr>
        <w:ind w:left="6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504824">
      <w:start w:val="1"/>
      <w:numFmt w:val="bullet"/>
      <w:lvlText w:val="o"/>
      <w:lvlJc w:val="left"/>
      <w:pPr>
        <w:ind w:left="7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B8FF74">
      <w:start w:val="1"/>
      <w:numFmt w:val="bullet"/>
      <w:lvlText w:val="▪"/>
      <w:lvlJc w:val="left"/>
      <w:pPr>
        <w:ind w:left="8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8F3"/>
    <w:rsid w:val="00000B2D"/>
    <w:rsid w:val="00076352"/>
    <w:rsid w:val="003860E3"/>
    <w:rsid w:val="004255DE"/>
    <w:rsid w:val="005A5259"/>
    <w:rsid w:val="009038F3"/>
    <w:rsid w:val="00AF2F4C"/>
    <w:rsid w:val="00B620C3"/>
    <w:rsid w:val="00D7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01D0E3"/>
  <w15:docId w15:val="{358928FC-FE38-5A42-A1B1-A2CECA28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ram2</dc:creator>
  <cp:keywords/>
  <cp:lastModifiedBy>randyfph@gmail.com</cp:lastModifiedBy>
  <cp:revision>9</cp:revision>
  <dcterms:created xsi:type="dcterms:W3CDTF">2021-02-24T21:14:00Z</dcterms:created>
  <dcterms:modified xsi:type="dcterms:W3CDTF">2021-02-24T21:19:00Z</dcterms:modified>
</cp:coreProperties>
</file>