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11CC" w:rsidRDefault="006405DE">
      <w:pPr>
        <w:pStyle w:val="Standard"/>
        <w:autoSpaceDE w:val="0"/>
        <w:rPr>
          <w:rFonts w:ascii="Arial, Arial" w:eastAsia="Arial, Arial" w:hAnsi="Arial, Arial" w:cs="Arial, Arial"/>
          <w:b/>
          <w:bCs/>
          <w:color w:val="000000"/>
          <w:sz w:val="32"/>
          <w:szCs w:val="32"/>
        </w:rPr>
      </w:pPr>
      <w:r>
        <w:rPr>
          <w:rFonts w:ascii="Arial, Arial" w:eastAsia="Arial, Arial" w:hAnsi="Arial, Arial" w:cs="Arial, Arial"/>
          <w:b/>
          <w:bCs/>
          <w:noProof/>
          <w:color w:val="000000"/>
          <w:sz w:val="32"/>
          <w:szCs w:val="32"/>
        </w:rPr>
        <w:drawing>
          <wp:anchor distT="0" distB="0" distL="114300" distR="114300" simplePos="0" relativeHeight="251659264" behindDoc="0" locked="0" layoutInCell="1" allowOverlap="1">
            <wp:simplePos x="0" y="0"/>
            <wp:positionH relativeFrom="column">
              <wp:posOffset>4621167</wp:posOffset>
            </wp:positionH>
            <wp:positionV relativeFrom="paragraph">
              <wp:posOffset>-408033</wp:posOffset>
            </wp:positionV>
            <wp:extent cx="1943674" cy="2198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4451" cy="2199249"/>
                    </a:xfrm>
                    <a:prstGeom prst="rect">
                      <a:avLst/>
                    </a:prstGeom>
                  </pic:spPr>
                </pic:pic>
              </a:graphicData>
            </a:graphic>
            <wp14:sizeRelH relativeFrom="margin">
              <wp14:pctWidth>0</wp14:pctWidth>
            </wp14:sizeRelH>
            <wp14:sizeRelV relativeFrom="margin">
              <wp14:pctHeight>0</wp14:pctHeight>
            </wp14:sizeRelV>
          </wp:anchor>
        </w:drawing>
      </w:r>
      <w:r w:rsidR="00914F89">
        <w:rPr>
          <w:rFonts w:ascii="Arial, Arial" w:eastAsia="Arial, Arial" w:hAnsi="Arial, Arial" w:cs="Arial, Arial"/>
          <w:b/>
          <w:bCs/>
          <w:color w:val="000000"/>
          <w:sz w:val="32"/>
          <w:szCs w:val="32"/>
        </w:rPr>
        <w:t xml:space="preserve">Neil Austria </w:t>
      </w:r>
      <w:proofErr w:type="spellStart"/>
      <w:r w:rsidR="00914F89">
        <w:rPr>
          <w:rFonts w:ascii="Arial, Arial" w:eastAsia="Arial, Arial" w:hAnsi="Arial, Arial" w:cs="Arial, Arial"/>
          <w:b/>
          <w:bCs/>
          <w:color w:val="000000"/>
          <w:sz w:val="32"/>
          <w:szCs w:val="32"/>
        </w:rPr>
        <w:t>Sychangco</w:t>
      </w:r>
      <w:proofErr w:type="spellEnd"/>
    </w:p>
    <w:p w:rsidR="003911CC" w:rsidRDefault="00914F89">
      <w:pPr>
        <w:pStyle w:val="Standard"/>
        <w:autoSpaceDE w:val="0"/>
        <w:rPr>
          <w:rFonts w:ascii="Arial, Arial" w:eastAsia="Arial, Arial" w:hAnsi="Arial, Arial" w:cs="Arial, Arial"/>
          <w:b/>
          <w:bCs/>
          <w:color w:val="000000"/>
          <w:sz w:val="32"/>
          <w:szCs w:val="32"/>
        </w:rPr>
      </w:pPr>
      <w:r>
        <w:rPr>
          <w:rFonts w:ascii="Arial, Arial" w:eastAsia="Arial, Arial" w:hAnsi="Arial, Arial" w:cs="Arial, Arial"/>
          <w:b/>
          <w:bCs/>
          <w:color w:val="000000"/>
          <w:sz w:val="32"/>
          <w:szCs w:val="32"/>
        </w:rPr>
        <w:t>(+63) 921 4159153</w:t>
      </w:r>
    </w:p>
    <w:p w:rsidR="00086DC3" w:rsidRDefault="00914F89">
      <w:pPr>
        <w:pStyle w:val="Standard"/>
        <w:autoSpaceDE w:val="0"/>
        <w:rPr>
          <w:rFonts w:ascii="Arial, Arial" w:eastAsia="Arial, Arial" w:hAnsi="Arial, Arial" w:cs="Arial, Arial"/>
          <w:b/>
          <w:bCs/>
          <w:color w:val="000000"/>
          <w:sz w:val="32"/>
          <w:szCs w:val="32"/>
        </w:rPr>
      </w:pPr>
      <w:r>
        <w:rPr>
          <w:rFonts w:ascii="Arial, Arial" w:eastAsia="Arial, Arial" w:hAnsi="Arial, Arial" w:cs="Arial, Arial"/>
          <w:b/>
          <w:bCs/>
          <w:color w:val="000000"/>
          <w:sz w:val="32"/>
          <w:szCs w:val="32"/>
        </w:rPr>
        <w:t xml:space="preserve">8 Marbella Street </w:t>
      </w:r>
      <w:proofErr w:type="spellStart"/>
      <w:r>
        <w:rPr>
          <w:rFonts w:ascii="Arial, Arial" w:eastAsia="Arial, Arial" w:hAnsi="Arial, Arial" w:cs="Arial, Arial"/>
          <w:b/>
          <w:bCs/>
          <w:color w:val="000000"/>
          <w:sz w:val="32"/>
          <w:szCs w:val="32"/>
        </w:rPr>
        <w:t>Camella</w:t>
      </w:r>
      <w:proofErr w:type="spellEnd"/>
      <w:r>
        <w:rPr>
          <w:rFonts w:ascii="Arial, Arial" w:eastAsia="Arial, Arial" w:hAnsi="Arial, Arial" w:cs="Arial, Arial"/>
          <w:b/>
          <w:bCs/>
          <w:color w:val="000000"/>
          <w:sz w:val="32"/>
          <w:szCs w:val="32"/>
        </w:rPr>
        <w:t xml:space="preserve"> Homes 2D </w:t>
      </w:r>
    </w:p>
    <w:p w:rsidR="003911CC" w:rsidRDefault="00914F89">
      <w:pPr>
        <w:pStyle w:val="Standard"/>
        <w:autoSpaceDE w:val="0"/>
        <w:rPr>
          <w:rFonts w:ascii="Arial, Arial" w:eastAsia="Arial, Arial" w:hAnsi="Arial, Arial" w:cs="Arial, Arial"/>
          <w:b/>
          <w:bCs/>
          <w:color w:val="000000"/>
          <w:sz w:val="32"/>
          <w:szCs w:val="32"/>
        </w:rPr>
      </w:pPr>
      <w:proofErr w:type="spellStart"/>
      <w:r>
        <w:rPr>
          <w:rFonts w:ascii="Arial, Arial" w:eastAsia="Arial, Arial" w:hAnsi="Arial, Arial" w:cs="Arial, Arial"/>
          <w:b/>
          <w:bCs/>
          <w:color w:val="000000"/>
          <w:sz w:val="32"/>
          <w:szCs w:val="32"/>
        </w:rPr>
        <w:t>Putatan</w:t>
      </w:r>
      <w:proofErr w:type="spellEnd"/>
      <w:r>
        <w:rPr>
          <w:rFonts w:ascii="Arial, Arial" w:eastAsia="Arial, Arial" w:hAnsi="Arial, Arial" w:cs="Arial, Arial"/>
          <w:b/>
          <w:bCs/>
          <w:color w:val="000000"/>
          <w:sz w:val="32"/>
          <w:szCs w:val="32"/>
        </w:rPr>
        <w:t xml:space="preserve"> </w:t>
      </w:r>
      <w:proofErr w:type="spellStart"/>
      <w:r>
        <w:rPr>
          <w:rFonts w:ascii="Arial, Arial" w:eastAsia="Arial, Arial" w:hAnsi="Arial, Arial" w:cs="Arial, Arial"/>
          <w:b/>
          <w:bCs/>
          <w:color w:val="000000"/>
          <w:sz w:val="32"/>
          <w:szCs w:val="32"/>
        </w:rPr>
        <w:t>Muntinlupa</w:t>
      </w:r>
      <w:proofErr w:type="spellEnd"/>
      <w:r>
        <w:rPr>
          <w:rFonts w:ascii="Arial, Arial" w:eastAsia="Arial, Arial" w:hAnsi="Arial, Arial" w:cs="Arial, Arial"/>
          <w:b/>
          <w:bCs/>
          <w:color w:val="000000"/>
          <w:sz w:val="32"/>
          <w:szCs w:val="32"/>
        </w:rPr>
        <w:t xml:space="preserve"> City</w:t>
      </w:r>
    </w:p>
    <w:p w:rsidR="003911CC" w:rsidRDefault="003911CC">
      <w:pPr>
        <w:pStyle w:val="Standard"/>
        <w:autoSpaceDE w:val="0"/>
      </w:pPr>
    </w:p>
    <w:p w:rsidR="003911CC" w:rsidRDefault="00914F89">
      <w:pPr>
        <w:pStyle w:val="Standard"/>
        <w:autoSpaceDE w:val="0"/>
        <w:rPr>
          <w:rFonts w:ascii="Arial, Arial" w:eastAsia="Arial, Arial" w:hAnsi="Arial, Arial" w:cs="Arial, Arial"/>
          <w:color w:val="000000"/>
          <w:sz w:val="22"/>
          <w:szCs w:val="22"/>
        </w:rPr>
      </w:pPr>
      <w:r>
        <w:rPr>
          <w:rFonts w:ascii="Arial, Arial" w:eastAsia="Arial, Arial" w:hAnsi="Arial, Arial" w:cs="Arial, Arial"/>
          <w:color w:val="000000"/>
          <w:sz w:val="22"/>
          <w:szCs w:val="22"/>
        </w:rPr>
        <w:t xml:space="preserve"> </w:t>
      </w:r>
    </w:p>
    <w:p w:rsidR="003911CC" w:rsidRDefault="00914F89">
      <w:pPr>
        <w:pStyle w:val="Standard"/>
        <w:autoSpaceDE w:val="0"/>
        <w:rPr>
          <w:rFonts w:ascii="Arial, Arial" w:eastAsia="Arial, Arial" w:hAnsi="Arial, Arial" w:cs="Arial, Arial"/>
          <w:b/>
          <w:bCs/>
          <w:color w:val="000000"/>
          <w:sz w:val="23"/>
          <w:szCs w:val="23"/>
        </w:rPr>
      </w:pPr>
      <w:r>
        <w:rPr>
          <w:rFonts w:ascii="Arial, Arial" w:eastAsia="Arial, Arial" w:hAnsi="Arial, Arial" w:cs="Arial, Arial"/>
          <w:b/>
          <w:bCs/>
          <w:color w:val="000000"/>
          <w:sz w:val="23"/>
          <w:szCs w:val="23"/>
        </w:rPr>
        <w:t>Education:</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Bachelor of Science in Business Administration Major in Marketing</w:t>
      </w:r>
    </w:p>
    <w:p w:rsidR="003911CC" w:rsidRDefault="00914F89">
      <w:pPr>
        <w:pStyle w:val="Standard"/>
        <w:autoSpaceDE w:val="0"/>
      </w:pPr>
      <w:proofErr w:type="spellStart"/>
      <w:r>
        <w:rPr>
          <w:rFonts w:ascii="Arial, Arial" w:eastAsia="Arial, Arial" w:hAnsi="Arial, Arial" w:cs="Arial, Arial"/>
          <w:color w:val="000000"/>
          <w:sz w:val="20"/>
          <w:szCs w:val="20"/>
        </w:rPr>
        <w:t>Pamanatasan</w:t>
      </w:r>
      <w:proofErr w:type="spellEnd"/>
      <w:r>
        <w:rPr>
          <w:rFonts w:ascii="Arial, Arial" w:eastAsia="Arial, Arial" w:hAnsi="Arial, Arial" w:cs="Arial, Arial"/>
          <w:color w:val="000000"/>
          <w:sz w:val="20"/>
          <w:szCs w:val="20"/>
        </w:rPr>
        <w:t xml:space="preserve"> ng </w:t>
      </w:r>
      <w:proofErr w:type="spellStart"/>
      <w:r>
        <w:rPr>
          <w:rFonts w:ascii="Arial, Arial" w:eastAsia="Arial, Arial" w:hAnsi="Arial, Arial" w:cs="Arial, Arial"/>
          <w:color w:val="000000"/>
          <w:sz w:val="20"/>
          <w:szCs w:val="20"/>
        </w:rPr>
        <w:t>Lungsod</w:t>
      </w:r>
      <w:proofErr w:type="spellEnd"/>
      <w:r>
        <w:rPr>
          <w:rFonts w:ascii="Arial, Arial" w:eastAsia="Arial, Arial" w:hAnsi="Arial, Arial" w:cs="Arial, Arial"/>
          <w:color w:val="000000"/>
          <w:sz w:val="20"/>
          <w:szCs w:val="20"/>
        </w:rPr>
        <w:t xml:space="preserve"> ng </w:t>
      </w:r>
      <w:proofErr w:type="spellStart"/>
      <w:r>
        <w:rPr>
          <w:rFonts w:ascii="Arial, Arial" w:eastAsia="Arial, Arial" w:hAnsi="Arial, Arial" w:cs="Arial, Arial"/>
          <w:color w:val="000000"/>
          <w:sz w:val="20"/>
          <w:szCs w:val="20"/>
        </w:rPr>
        <w:t>Muntinlupa</w:t>
      </w:r>
      <w:proofErr w:type="spellEnd"/>
      <w:r>
        <w:rPr>
          <w:rFonts w:ascii="Arial, Arial" w:eastAsia="Arial, Arial" w:hAnsi="Arial, Arial" w:cs="Arial, Arial"/>
          <w:color w:val="000000"/>
          <w:sz w:val="20"/>
          <w:szCs w:val="20"/>
        </w:rPr>
        <w:t xml:space="preserve">, </w:t>
      </w:r>
      <w:proofErr w:type="spellStart"/>
      <w:r>
        <w:rPr>
          <w:rFonts w:ascii="Arial, Arial" w:eastAsia="Arial, Arial" w:hAnsi="Arial, Arial" w:cs="Arial, Arial"/>
          <w:color w:val="000000"/>
          <w:sz w:val="20"/>
          <w:szCs w:val="20"/>
        </w:rPr>
        <w:t>Muntinlupa</w:t>
      </w:r>
      <w:proofErr w:type="spellEnd"/>
      <w:r>
        <w:rPr>
          <w:rFonts w:ascii="Arial, Arial" w:eastAsia="Arial, Arial" w:hAnsi="Arial, Arial" w:cs="Arial, Arial"/>
          <w:color w:val="000000"/>
          <w:sz w:val="20"/>
          <w:szCs w:val="20"/>
        </w:rPr>
        <w:t xml:space="preserve"> City, Philippines</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S.Y. 2004 – 2008</w:t>
      </w:r>
    </w:p>
    <w:p w:rsidR="003911CC" w:rsidRDefault="003911CC">
      <w:pPr>
        <w:pStyle w:val="Standard"/>
        <w:autoSpaceDE w:val="0"/>
        <w:rPr>
          <w:rFonts w:ascii="Arial, Arial" w:eastAsia="Arial, Arial" w:hAnsi="Arial, Arial" w:cs="Arial, Arial"/>
          <w:b/>
          <w:bCs/>
          <w:color w:val="000000"/>
          <w:sz w:val="23"/>
          <w:szCs w:val="23"/>
        </w:rPr>
      </w:pPr>
    </w:p>
    <w:p w:rsidR="003911CC" w:rsidRDefault="00914F89">
      <w:pPr>
        <w:pStyle w:val="Standard"/>
        <w:autoSpaceDE w:val="0"/>
        <w:rPr>
          <w:rFonts w:ascii="Arial, Arial" w:eastAsia="Arial, Arial" w:hAnsi="Arial, Arial" w:cs="Arial, Arial"/>
          <w:b/>
          <w:bCs/>
          <w:color w:val="000000"/>
          <w:sz w:val="23"/>
          <w:szCs w:val="23"/>
        </w:rPr>
      </w:pPr>
      <w:r>
        <w:rPr>
          <w:rFonts w:ascii="Arial, Arial" w:eastAsia="Arial, Arial" w:hAnsi="Arial, Arial" w:cs="Arial, Arial"/>
          <w:b/>
          <w:bCs/>
          <w:color w:val="000000"/>
          <w:sz w:val="23"/>
          <w:szCs w:val="23"/>
        </w:rPr>
        <w:t>Achievements:</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Promoted as Assistant Business Manager – September 2019</w:t>
      </w:r>
    </w:p>
    <w:p w:rsidR="003911CC" w:rsidRDefault="003911CC">
      <w:pPr>
        <w:pStyle w:val="Standard"/>
        <w:autoSpaceDE w:val="0"/>
        <w:rPr>
          <w:rFonts w:ascii="Arial, Arial" w:eastAsia="Arial, Arial" w:hAnsi="Arial, Arial" w:cs="Arial, Arial"/>
          <w:b/>
          <w:bCs/>
          <w:color w:val="000000"/>
          <w:sz w:val="23"/>
          <w:szCs w:val="23"/>
        </w:rPr>
      </w:pPr>
    </w:p>
    <w:p w:rsidR="003911CC" w:rsidRDefault="003911CC">
      <w:pPr>
        <w:pStyle w:val="Standard"/>
        <w:autoSpaceDE w:val="0"/>
        <w:rPr>
          <w:rFonts w:ascii="Arial, Arial" w:eastAsia="Arial, Arial" w:hAnsi="Arial, Arial" w:cs="Arial, Arial"/>
          <w:b/>
          <w:bCs/>
          <w:color w:val="000000"/>
          <w:sz w:val="23"/>
          <w:szCs w:val="23"/>
        </w:rPr>
      </w:pPr>
    </w:p>
    <w:p w:rsidR="003911CC" w:rsidRDefault="00914F89">
      <w:pPr>
        <w:pStyle w:val="Standard"/>
        <w:autoSpaceDE w:val="0"/>
        <w:rPr>
          <w:rFonts w:ascii="Arial, Arial" w:eastAsia="Arial, Arial" w:hAnsi="Arial, Arial" w:cs="Arial, Arial"/>
          <w:b/>
          <w:bCs/>
          <w:color w:val="000000"/>
          <w:sz w:val="23"/>
          <w:szCs w:val="23"/>
        </w:rPr>
      </w:pPr>
      <w:r>
        <w:rPr>
          <w:rFonts w:ascii="Arial, Arial" w:eastAsia="Arial, Arial" w:hAnsi="Arial, Arial" w:cs="Arial, Arial"/>
          <w:b/>
          <w:bCs/>
          <w:color w:val="000000"/>
          <w:sz w:val="23"/>
          <w:szCs w:val="23"/>
        </w:rPr>
        <w:t>Job Profile and Work Experience</w:t>
      </w:r>
    </w:p>
    <w:p w:rsidR="003911CC" w:rsidRDefault="00914F89">
      <w:pPr>
        <w:pStyle w:val="Standard"/>
        <w:autoSpaceDE w:val="0"/>
        <w:rPr>
          <w:rFonts w:ascii="Arial, Arial" w:eastAsia="Arial, Arial" w:hAnsi="Arial, Arial" w:cs="Arial, Arial"/>
          <w:b/>
          <w:bCs/>
          <w:color w:val="000000"/>
          <w:sz w:val="20"/>
          <w:szCs w:val="20"/>
        </w:rPr>
      </w:pPr>
      <w:r>
        <w:rPr>
          <w:rFonts w:ascii="Arial, Arial" w:eastAsia="Arial, Arial" w:hAnsi="Arial, Arial" w:cs="Arial, Arial"/>
          <w:b/>
          <w:bCs/>
          <w:color w:val="000000"/>
          <w:sz w:val="20"/>
          <w:szCs w:val="20"/>
        </w:rPr>
        <w:t>Assistant Manager</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Bank of the Philippine Islands</w:t>
      </w:r>
    </w:p>
    <w:p w:rsidR="003911CC" w:rsidRDefault="00914F89">
      <w:pPr>
        <w:pStyle w:val="Standard"/>
        <w:autoSpaceDE w:val="0"/>
        <w:rPr>
          <w:rFonts w:ascii="Arial, Arial" w:eastAsia="Arial, Arial" w:hAnsi="Arial, Arial" w:cs="Arial, Arial"/>
          <w:color w:val="000000"/>
          <w:sz w:val="20"/>
          <w:szCs w:val="20"/>
        </w:rPr>
      </w:pPr>
      <w:proofErr w:type="spellStart"/>
      <w:r>
        <w:rPr>
          <w:rFonts w:ascii="Arial, Arial" w:eastAsia="Arial, Arial" w:hAnsi="Arial, Arial" w:cs="Arial, Arial"/>
          <w:color w:val="000000"/>
          <w:sz w:val="20"/>
          <w:szCs w:val="20"/>
        </w:rPr>
        <w:t>Alabang</w:t>
      </w:r>
      <w:proofErr w:type="spellEnd"/>
      <w:r>
        <w:rPr>
          <w:rFonts w:ascii="Arial, Arial" w:eastAsia="Arial, Arial" w:hAnsi="Arial, Arial" w:cs="Arial, Arial"/>
          <w:color w:val="000000"/>
          <w:sz w:val="20"/>
          <w:szCs w:val="20"/>
        </w:rPr>
        <w:t xml:space="preserve"> Madrigal Branch</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September 2019- Present</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 xml:space="preserve"> </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Accountabilities:</w:t>
      </w:r>
    </w:p>
    <w:p w:rsidR="003911CC" w:rsidRDefault="00914F89">
      <w:pPr>
        <w:pStyle w:val="Standard"/>
        <w:autoSpaceDE w:val="0"/>
      </w:pPr>
      <w:r>
        <w:rPr>
          <w:rFonts w:ascii="Arial, Arial" w:eastAsia="Arial, Arial" w:hAnsi="Arial, Arial" w:cs="Arial, Arial"/>
          <w:color w:val="000000"/>
          <w:sz w:val="20"/>
          <w:szCs w:val="20"/>
        </w:rPr>
        <w:t>• Branch Operations in accordance with the bank’s internal control standards and regulatory requirements</w:t>
      </w:r>
    </w:p>
    <w:p w:rsidR="003911CC" w:rsidRDefault="00914F89">
      <w:pPr>
        <w:pStyle w:val="Standard"/>
        <w:autoSpaceDE w:val="0"/>
      </w:pPr>
      <w:r>
        <w:rPr>
          <w:rFonts w:ascii="Arial, Arial" w:eastAsia="Arial, Arial" w:hAnsi="Arial, Arial" w:cs="Arial, Arial"/>
          <w:color w:val="000000"/>
          <w:sz w:val="20"/>
          <w:szCs w:val="20"/>
        </w:rPr>
        <w:t>• Account opening approval in adherence to AMLA requirements</w:t>
      </w:r>
    </w:p>
    <w:p w:rsidR="003911CC" w:rsidRDefault="00914F89">
      <w:pPr>
        <w:pStyle w:val="Standard"/>
        <w:autoSpaceDE w:val="0"/>
      </w:pPr>
      <w:r>
        <w:rPr>
          <w:rFonts w:ascii="Arial, Arial" w:eastAsia="Arial, Arial" w:hAnsi="Arial, Arial" w:cs="Arial, Arial"/>
          <w:color w:val="000000"/>
          <w:sz w:val="20"/>
          <w:szCs w:val="20"/>
        </w:rPr>
        <w:t>• Primary approver of Feeder Systems</w:t>
      </w:r>
    </w:p>
    <w:p w:rsidR="003911CC" w:rsidRDefault="00914F89">
      <w:pPr>
        <w:pStyle w:val="Standard"/>
        <w:autoSpaceDE w:val="0"/>
      </w:pPr>
      <w:r>
        <w:rPr>
          <w:rFonts w:ascii="Arial, Arial" w:eastAsia="Arial, Arial" w:hAnsi="Arial, Arial" w:cs="Arial, Arial"/>
          <w:color w:val="000000"/>
          <w:sz w:val="20"/>
          <w:szCs w:val="20"/>
        </w:rPr>
        <w:t>• Transaction approvals for Internal and External Documents and electronic approvals within the authority limit</w:t>
      </w:r>
    </w:p>
    <w:p w:rsidR="003911CC" w:rsidRDefault="00914F89">
      <w:pPr>
        <w:pStyle w:val="Standard"/>
        <w:autoSpaceDE w:val="0"/>
      </w:pPr>
      <w:r>
        <w:rPr>
          <w:rFonts w:ascii="Arial, Arial" w:eastAsia="Arial, Arial" w:hAnsi="Arial, Arial" w:cs="Arial, Arial"/>
          <w:color w:val="000000"/>
          <w:sz w:val="20"/>
          <w:szCs w:val="20"/>
        </w:rPr>
        <w:t>• Performance of designated custodianship functions in accordance with approve Custodianship Matrix</w:t>
      </w:r>
    </w:p>
    <w:p w:rsidR="003911CC" w:rsidRDefault="00914F89">
      <w:pPr>
        <w:pStyle w:val="Standard"/>
        <w:autoSpaceDE w:val="0"/>
      </w:pPr>
      <w:r>
        <w:rPr>
          <w:rFonts w:ascii="Arial, Arial" w:eastAsia="Arial, Arial" w:hAnsi="Arial, Arial" w:cs="Arial, Arial"/>
          <w:color w:val="000000"/>
          <w:sz w:val="20"/>
          <w:szCs w:val="20"/>
        </w:rPr>
        <w:t>• Ensure compliance to regulatory requirements such as AMLA, MLPP, BSP, etc.</w:t>
      </w:r>
    </w:p>
    <w:p w:rsidR="003911CC" w:rsidRDefault="00914F89">
      <w:pPr>
        <w:pStyle w:val="Standard"/>
        <w:autoSpaceDE w:val="0"/>
      </w:pPr>
      <w:r>
        <w:rPr>
          <w:rFonts w:ascii="Arial, Arial" w:eastAsia="Arial, Arial" w:hAnsi="Arial, Arial" w:cs="Arial, Arial"/>
          <w:color w:val="000000"/>
          <w:sz w:val="20"/>
          <w:szCs w:val="20"/>
        </w:rPr>
        <w:t>• Supervision of all branch transactions</w:t>
      </w:r>
    </w:p>
    <w:p w:rsidR="003911CC" w:rsidRDefault="00914F89">
      <w:pPr>
        <w:pStyle w:val="Standard"/>
        <w:autoSpaceDE w:val="0"/>
      </w:pPr>
      <w:r>
        <w:rPr>
          <w:rFonts w:ascii="Arial, Arial" w:eastAsia="Arial, Arial" w:hAnsi="Arial, Arial" w:cs="Arial, Arial"/>
          <w:color w:val="000000"/>
          <w:sz w:val="20"/>
          <w:szCs w:val="20"/>
        </w:rPr>
        <w:t>• Safeguarding of passwords, combinations and assigned keys</w:t>
      </w:r>
    </w:p>
    <w:p w:rsidR="003911CC" w:rsidRDefault="00914F89">
      <w:pPr>
        <w:pStyle w:val="Standard"/>
        <w:autoSpaceDE w:val="0"/>
      </w:pPr>
      <w:r>
        <w:rPr>
          <w:rFonts w:ascii="Arial, Arial" w:eastAsia="Arial, Arial" w:hAnsi="Arial, Arial" w:cs="Arial, Arial"/>
          <w:color w:val="000000"/>
          <w:sz w:val="20"/>
          <w:szCs w:val="20"/>
        </w:rPr>
        <w:t>• Contributes to business growth, profitability and customer retention</w:t>
      </w:r>
    </w:p>
    <w:p w:rsidR="003911CC" w:rsidRDefault="00914F89">
      <w:pPr>
        <w:pStyle w:val="Standard"/>
        <w:autoSpaceDE w:val="0"/>
      </w:pPr>
      <w:r>
        <w:rPr>
          <w:rFonts w:ascii="Arial, Arial" w:eastAsia="Arial, Arial" w:hAnsi="Arial, Arial" w:cs="Arial, Arial"/>
          <w:color w:val="000000"/>
          <w:sz w:val="20"/>
          <w:szCs w:val="20"/>
        </w:rPr>
        <w:t>• Customer satisfaction by ensuring delivery of quality service to clients</w:t>
      </w:r>
    </w:p>
    <w:p w:rsidR="003911CC" w:rsidRDefault="00914F89">
      <w:pPr>
        <w:pStyle w:val="Standard"/>
        <w:autoSpaceDE w:val="0"/>
      </w:pPr>
      <w:r>
        <w:rPr>
          <w:rFonts w:ascii="Arial, Arial" w:eastAsia="Arial, Arial" w:hAnsi="Arial, Arial" w:cs="Arial, Arial"/>
          <w:color w:val="000000"/>
          <w:sz w:val="20"/>
          <w:szCs w:val="20"/>
        </w:rPr>
        <w:t>• Ensures sufficient and timely fulfillment of customer’s banking needs, transactions and service requirements</w:t>
      </w:r>
    </w:p>
    <w:p w:rsidR="003911CC" w:rsidRDefault="00914F89">
      <w:pPr>
        <w:pStyle w:val="Standard"/>
        <w:autoSpaceDE w:val="0"/>
      </w:pPr>
      <w:r>
        <w:rPr>
          <w:rFonts w:ascii="Arial, Arial" w:eastAsia="Arial, Arial" w:hAnsi="Arial, Arial" w:cs="Arial, Arial"/>
          <w:color w:val="000000"/>
          <w:sz w:val="20"/>
          <w:szCs w:val="20"/>
        </w:rPr>
        <w:t>• Manages and handles customer complaints and ensures their timely resolution</w:t>
      </w:r>
    </w:p>
    <w:p w:rsidR="003911CC" w:rsidRDefault="00914F89">
      <w:pPr>
        <w:pStyle w:val="Standard"/>
        <w:autoSpaceDE w:val="0"/>
      </w:pPr>
      <w:r>
        <w:rPr>
          <w:rFonts w:ascii="Arial, Arial" w:eastAsia="Arial, Arial" w:hAnsi="Arial, Arial" w:cs="Arial, Arial"/>
          <w:color w:val="000000"/>
          <w:sz w:val="20"/>
          <w:szCs w:val="20"/>
        </w:rPr>
        <w:t>• Regularly coaches branch personnel and provide on-the-job opportunities for their personal development</w:t>
      </w:r>
    </w:p>
    <w:p w:rsidR="003911CC" w:rsidRDefault="00914F89">
      <w:pPr>
        <w:pStyle w:val="Standard"/>
        <w:autoSpaceDE w:val="0"/>
      </w:pPr>
      <w:r>
        <w:rPr>
          <w:rFonts w:ascii="Arial, Arial" w:eastAsia="Arial, Arial" w:hAnsi="Arial, Arial" w:cs="Arial, Arial"/>
          <w:color w:val="000000"/>
          <w:sz w:val="20"/>
          <w:szCs w:val="20"/>
        </w:rPr>
        <w:t>• Recommends promotion and permanency of staff</w:t>
      </w:r>
    </w:p>
    <w:p w:rsidR="003911CC" w:rsidRDefault="00914F89">
      <w:pPr>
        <w:pStyle w:val="Standard"/>
        <w:autoSpaceDE w:val="0"/>
      </w:pPr>
      <w:r>
        <w:rPr>
          <w:rFonts w:ascii="Arial, Arial" w:eastAsia="Arial, Arial" w:hAnsi="Arial, Arial" w:cs="Arial, Arial"/>
          <w:color w:val="000000"/>
          <w:sz w:val="20"/>
          <w:szCs w:val="20"/>
        </w:rPr>
        <w:t xml:space="preserve">• Manage daily branch operations consistent with the </w:t>
      </w:r>
      <w:proofErr w:type="spellStart"/>
      <w:r>
        <w:rPr>
          <w:rFonts w:ascii="Arial, Arial" w:eastAsia="Arial, Arial" w:hAnsi="Arial, Arial" w:cs="Arial, Arial"/>
          <w:color w:val="000000"/>
          <w:sz w:val="20"/>
          <w:szCs w:val="20"/>
        </w:rPr>
        <w:t>Unibank’s</w:t>
      </w:r>
      <w:proofErr w:type="spellEnd"/>
      <w:r>
        <w:rPr>
          <w:rFonts w:ascii="Arial, Arial" w:eastAsia="Arial, Arial" w:hAnsi="Arial, Arial" w:cs="Arial, Arial"/>
          <w:color w:val="000000"/>
          <w:sz w:val="20"/>
          <w:szCs w:val="20"/>
        </w:rPr>
        <w:t xml:space="preserve"> internal controls approved policies and regulatory requirements</w:t>
      </w:r>
    </w:p>
    <w:p w:rsidR="003911CC" w:rsidRDefault="00914F89">
      <w:pPr>
        <w:pStyle w:val="Standard"/>
        <w:autoSpaceDE w:val="0"/>
      </w:pPr>
      <w:r>
        <w:rPr>
          <w:rFonts w:ascii="Arial, Arial" w:eastAsia="Arial, Arial" w:hAnsi="Arial, Arial" w:cs="Arial, Arial"/>
          <w:color w:val="000000"/>
          <w:sz w:val="20"/>
          <w:szCs w:val="20"/>
        </w:rPr>
        <w:t>• Assist Business Manager in increasing the branch deposit/ business volume and profitability</w:t>
      </w:r>
    </w:p>
    <w:p w:rsidR="003911CC" w:rsidRDefault="00914F89">
      <w:pPr>
        <w:pStyle w:val="Standard"/>
        <w:autoSpaceDE w:val="0"/>
      </w:pPr>
      <w:r>
        <w:rPr>
          <w:rFonts w:ascii="Arial, Arial" w:eastAsia="Arial, Arial" w:hAnsi="Arial, Arial" w:cs="Arial, Arial"/>
          <w:color w:val="000000"/>
          <w:sz w:val="20"/>
          <w:szCs w:val="20"/>
        </w:rPr>
        <w:t>• Promote employee engagement</w:t>
      </w:r>
    </w:p>
    <w:p w:rsidR="003911CC" w:rsidRDefault="003911CC">
      <w:pPr>
        <w:pStyle w:val="Standard"/>
        <w:autoSpaceDE w:val="0"/>
      </w:pPr>
    </w:p>
    <w:p w:rsidR="003911CC" w:rsidRDefault="00914F89">
      <w:pPr>
        <w:pStyle w:val="Standard"/>
        <w:autoSpaceDE w:val="0"/>
      </w:pPr>
      <w:r>
        <w:rPr>
          <w:rFonts w:ascii="Arial, Arial" w:eastAsia="Arial, Arial" w:hAnsi="Arial, Arial" w:cs="Arial, Arial"/>
          <w:b/>
          <w:bCs/>
          <w:color w:val="000000"/>
          <w:sz w:val="23"/>
          <w:szCs w:val="23"/>
        </w:rPr>
        <w:t>Job Profile and Work Experience (cont.)</w:t>
      </w:r>
    </w:p>
    <w:p w:rsidR="003911CC" w:rsidRDefault="003911CC">
      <w:pPr>
        <w:pStyle w:val="Standard"/>
        <w:autoSpaceDE w:val="0"/>
        <w:rPr>
          <w:rFonts w:ascii="Arial, Arial" w:eastAsia="Arial, Arial" w:hAnsi="Arial, Arial" w:cs="Arial, Arial"/>
          <w:b/>
          <w:bCs/>
          <w:color w:val="000000"/>
          <w:sz w:val="20"/>
          <w:szCs w:val="20"/>
        </w:rPr>
      </w:pPr>
    </w:p>
    <w:p w:rsidR="003911CC" w:rsidRDefault="00914F89">
      <w:pPr>
        <w:pStyle w:val="Standard"/>
        <w:autoSpaceDE w:val="0"/>
        <w:rPr>
          <w:rFonts w:ascii="Arial, Arial" w:eastAsia="Arial, Arial" w:hAnsi="Arial, Arial" w:cs="Arial, Arial"/>
          <w:b/>
          <w:bCs/>
          <w:color w:val="000000"/>
          <w:sz w:val="20"/>
          <w:szCs w:val="20"/>
        </w:rPr>
      </w:pPr>
      <w:r>
        <w:rPr>
          <w:rFonts w:ascii="Arial, Arial" w:eastAsia="Arial, Arial" w:hAnsi="Arial, Arial" w:cs="Arial, Arial"/>
          <w:b/>
          <w:bCs/>
          <w:color w:val="000000"/>
          <w:sz w:val="20"/>
          <w:szCs w:val="20"/>
        </w:rPr>
        <w:t>Senior Service Associate</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Bank of the Philippine Islands</w:t>
      </w:r>
    </w:p>
    <w:p w:rsidR="003911CC" w:rsidRDefault="00914F89">
      <w:pPr>
        <w:pStyle w:val="Standard"/>
        <w:autoSpaceDE w:val="0"/>
        <w:rPr>
          <w:rFonts w:ascii="Arial, Arial" w:eastAsia="Arial, Arial" w:hAnsi="Arial, Arial" w:cs="Arial, Arial"/>
          <w:color w:val="000000"/>
          <w:sz w:val="20"/>
          <w:szCs w:val="20"/>
        </w:rPr>
      </w:pPr>
      <w:proofErr w:type="spellStart"/>
      <w:r>
        <w:rPr>
          <w:rFonts w:ascii="Arial, Arial" w:eastAsia="Arial, Arial" w:hAnsi="Arial, Arial" w:cs="Arial, Arial"/>
          <w:color w:val="000000"/>
          <w:sz w:val="20"/>
          <w:szCs w:val="20"/>
        </w:rPr>
        <w:t>Alabang</w:t>
      </w:r>
      <w:proofErr w:type="spellEnd"/>
      <w:r>
        <w:rPr>
          <w:rFonts w:ascii="Arial, Arial" w:eastAsia="Arial, Arial" w:hAnsi="Arial, Arial" w:cs="Arial, Arial"/>
          <w:color w:val="000000"/>
          <w:sz w:val="20"/>
          <w:szCs w:val="20"/>
        </w:rPr>
        <w:t xml:space="preserve"> </w:t>
      </w:r>
      <w:proofErr w:type="spellStart"/>
      <w:r>
        <w:rPr>
          <w:rFonts w:ascii="Arial, Arial" w:eastAsia="Arial, Arial" w:hAnsi="Arial, Arial" w:cs="Arial, Arial"/>
          <w:color w:val="000000"/>
          <w:sz w:val="20"/>
          <w:szCs w:val="20"/>
        </w:rPr>
        <w:t>Muntinlupa</w:t>
      </w:r>
      <w:proofErr w:type="spellEnd"/>
      <w:r>
        <w:rPr>
          <w:rFonts w:ascii="Arial, Arial" w:eastAsia="Arial, Arial" w:hAnsi="Arial, Arial" w:cs="Arial, Arial"/>
          <w:color w:val="000000"/>
          <w:sz w:val="20"/>
          <w:szCs w:val="20"/>
        </w:rPr>
        <w:t xml:space="preserve"> Las </w:t>
      </w:r>
      <w:proofErr w:type="spellStart"/>
      <w:r>
        <w:rPr>
          <w:rFonts w:ascii="Arial, Arial" w:eastAsia="Arial, Arial" w:hAnsi="Arial, Arial" w:cs="Arial, Arial"/>
          <w:color w:val="000000"/>
          <w:sz w:val="20"/>
          <w:szCs w:val="20"/>
        </w:rPr>
        <w:t>Pinas</w:t>
      </w:r>
      <w:proofErr w:type="spellEnd"/>
      <w:r>
        <w:rPr>
          <w:rFonts w:ascii="Arial, Arial" w:eastAsia="Arial, Arial" w:hAnsi="Arial, Arial" w:cs="Arial, Arial"/>
          <w:color w:val="000000"/>
          <w:sz w:val="20"/>
          <w:szCs w:val="20"/>
        </w:rPr>
        <w:t xml:space="preserve"> Area</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December 2017 – September 2019</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Accountabilities:</w:t>
      </w:r>
    </w:p>
    <w:p w:rsidR="003911CC" w:rsidRDefault="00914F89">
      <w:pPr>
        <w:pStyle w:val="Standard"/>
        <w:autoSpaceDE w:val="0"/>
      </w:pPr>
      <w:r>
        <w:rPr>
          <w:rFonts w:ascii="Arial, Arial" w:eastAsia="Arial, Arial" w:hAnsi="Arial, Arial" w:cs="Arial, Arial"/>
          <w:color w:val="000000"/>
          <w:sz w:val="20"/>
          <w:szCs w:val="20"/>
        </w:rPr>
        <w:t>• Performance designated custodianship functions</w:t>
      </w:r>
    </w:p>
    <w:p w:rsidR="003911CC" w:rsidRDefault="00914F89">
      <w:pPr>
        <w:pStyle w:val="Standard"/>
        <w:autoSpaceDE w:val="0"/>
      </w:pPr>
      <w:r>
        <w:rPr>
          <w:rFonts w:ascii="Arial, Arial" w:eastAsia="Arial, Arial" w:hAnsi="Arial, Arial" w:cs="Arial, Arial"/>
          <w:color w:val="000000"/>
          <w:sz w:val="20"/>
          <w:szCs w:val="20"/>
        </w:rPr>
        <w:t>• Transaction approvals for Internal Documents and electronic approval within the authority limits</w:t>
      </w:r>
    </w:p>
    <w:p w:rsidR="003911CC" w:rsidRDefault="00914F89">
      <w:pPr>
        <w:pStyle w:val="Standard"/>
        <w:autoSpaceDE w:val="0"/>
      </w:pPr>
      <w:r>
        <w:rPr>
          <w:rFonts w:ascii="Arial, Arial" w:eastAsia="Arial, Arial" w:hAnsi="Arial, Arial" w:cs="Arial, Arial"/>
          <w:color w:val="000000"/>
          <w:sz w:val="20"/>
          <w:szCs w:val="20"/>
        </w:rPr>
        <w:t>• P150K single maximum approval limit except personal transactions</w:t>
      </w:r>
    </w:p>
    <w:p w:rsidR="003911CC" w:rsidRDefault="00914F89">
      <w:pPr>
        <w:pStyle w:val="Standard"/>
        <w:autoSpaceDE w:val="0"/>
      </w:pPr>
      <w:r>
        <w:rPr>
          <w:rFonts w:ascii="Arial, Arial" w:eastAsia="Arial, Arial" w:hAnsi="Arial, Arial" w:cs="Arial, Arial"/>
          <w:color w:val="000000"/>
          <w:sz w:val="20"/>
          <w:szCs w:val="20"/>
        </w:rPr>
        <w:t>• More than P150K up to P10M jointly with an officer (Internal)</w:t>
      </w:r>
    </w:p>
    <w:p w:rsidR="003911CC" w:rsidRDefault="00914F89">
      <w:pPr>
        <w:pStyle w:val="Standard"/>
        <w:autoSpaceDE w:val="0"/>
      </w:pPr>
      <w:r>
        <w:rPr>
          <w:rFonts w:ascii="Arial, Arial" w:eastAsia="Arial, Arial" w:hAnsi="Arial, Arial" w:cs="Arial, Arial"/>
          <w:color w:val="000000"/>
          <w:sz w:val="20"/>
          <w:szCs w:val="20"/>
        </w:rPr>
        <w:t>• Transaction approvals for External Document jointly with an officer which include among others but not limited to Manager’s Checks. Time Certificate of Deposit and Telegraphic Transfers except issuance of bank drafts which is up to P5M</w:t>
      </w:r>
    </w:p>
    <w:p w:rsidR="003911CC" w:rsidRDefault="00914F89">
      <w:pPr>
        <w:pStyle w:val="Standard"/>
        <w:autoSpaceDE w:val="0"/>
      </w:pPr>
      <w:r>
        <w:rPr>
          <w:rFonts w:ascii="Arial, Arial" w:eastAsia="Arial, Arial" w:hAnsi="Arial, Arial" w:cs="Arial, Arial"/>
          <w:color w:val="000000"/>
          <w:sz w:val="20"/>
          <w:szCs w:val="20"/>
        </w:rPr>
        <w:lastRenderedPageBreak/>
        <w:t>• More than P500K up to P5M (External)</w:t>
      </w:r>
    </w:p>
    <w:p w:rsidR="003911CC" w:rsidRDefault="00914F89">
      <w:pPr>
        <w:pStyle w:val="Standard"/>
        <w:autoSpaceDE w:val="0"/>
      </w:pPr>
      <w:r>
        <w:rPr>
          <w:rFonts w:ascii="Arial, Arial" w:eastAsia="Arial, Arial" w:hAnsi="Arial, Arial" w:cs="Arial, Arial"/>
          <w:color w:val="000000"/>
          <w:sz w:val="20"/>
          <w:szCs w:val="20"/>
        </w:rPr>
        <w:t>• Second approver on Feeder Systems requiring two different approvals</w:t>
      </w:r>
    </w:p>
    <w:p w:rsidR="003911CC" w:rsidRDefault="00914F89">
      <w:pPr>
        <w:pStyle w:val="Standard"/>
        <w:autoSpaceDE w:val="0"/>
      </w:pPr>
      <w:r>
        <w:rPr>
          <w:rFonts w:ascii="Arial, Arial" w:eastAsia="Arial, Arial" w:hAnsi="Arial, Arial" w:cs="Arial, Arial"/>
          <w:color w:val="000000"/>
          <w:sz w:val="20"/>
          <w:szCs w:val="20"/>
        </w:rPr>
        <w:t xml:space="preserve">• Approve account opening of Savings Accounts and Time Deposit Accounts of clients with no NDB except those processed when acting as CSR/ </w:t>
      </w:r>
      <w:proofErr w:type="spellStart"/>
      <w:r>
        <w:rPr>
          <w:rFonts w:ascii="Arial, Arial" w:eastAsia="Arial, Arial" w:hAnsi="Arial, Arial" w:cs="Arial, Arial"/>
          <w:color w:val="000000"/>
          <w:sz w:val="20"/>
          <w:szCs w:val="20"/>
        </w:rPr>
        <w:t>UniPro</w:t>
      </w:r>
      <w:proofErr w:type="spellEnd"/>
      <w:r>
        <w:rPr>
          <w:rFonts w:ascii="Arial, Arial" w:eastAsia="Arial, Arial" w:hAnsi="Arial, Arial" w:cs="Arial, Arial"/>
          <w:color w:val="000000"/>
          <w:sz w:val="20"/>
          <w:szCs w:val="20"/>
        </w:rPr>
        <w:t xml:space="preserve"> reliever</w:t>
      </w:r>
    </w:p>
    <w:p w:rsidR="003911CC" w:rsidRDefault="00914F89">
      <w:pPr>
        <w:pStyle w:val="Standard"/>
        <w:autoSpaceDE w:val="0"/>
      </w:pPr>
      <w:r>
        <w:rPr>
          <w:rFonts w:ascii="Arial, Arial" w:eastAsia="Arial, Arial" w:hAnsi="Arial, Arial" w:cs="Arial, Arial"/>
          <w:color w:val="000000"/>
          <w:sz w:val="20"/>
          <w:szCs w:val="20"/>
        </w:rPr>
        <w:t>• Safeguarding own password, designated combination and assigned keys</w:t>
      </w:r>
    </w:p>
    <w:p w:rsidR="003911CC" w:rsidRDefault="00914F89">
      <w:pPr>
        <w:pStyle w:val="Standard"/>
        <w:autoSpaceDE w:val="0"/>
      </w:pPr>
      <w:r>
        <w:rPr>
          <w:rFonts w:ascii="Arial, Arial" w:eastAsia="Arial, Arial" w:hAnsi="Arial, Arial" w:cs="Arial, Arial"/>
          <w:color w:val="000000"/>
          <w:sz w:val="20"/>
          <w:szCs w:val="20"/>
        </w:rPr>
        <w:t>• Checking all bank transactions</w:t>
      </w:r>
    </w:p>
    <w:p w:rsidR="003911CC" w:rsidRDefault="003911CC">
      <w:pPr>
        <w:pStyle w:val="Standard"/>
        <w:autoSpaceDE w:val="0"/>
        <w:rPr>
          <w:rFonts w:ascii="Arial, Arial" w:eastAsia="Arial, Arial" w:hAnsi="Arial, Arial" w:cs="Arial, Arial"/>
          <w:color w:val="000000"/>
          <w:sz w:val="20"/>
          <w:szCs w:val="20"/>
        </w:rPr>
      </w:pPr>
    </w:p>
    <w:p w:rsidR="003911CC" w:rsidRDefault="00914F89">
      <w:pPr>
        <w:pStyle w:val="Standard"/>
        <w:autoSpaceDE w:val="0"/>
        <w:rPr>
          <w:rFonts w:ascii="Arial, Arial" w:eastAsia="Arial, Arial" w:hAnsi="Arial, Arial" w:cs="Arial, Arial"/>
          <w:b/>
          <w:bCs/>
          <w:color w:val="000000"/>
          <w:sz w:val="20"/>
          <w:szCs w:val="20"/>
        </w:rPr>
      </w:pPr>
      <w:r>
        <w:rPr>
          <w:rFonts w:ascii="Arial, Arial" w:eastAsia="Arial, Arial" w:hAnsi="Arial, Arial" w:cs="Arial, Arial"/>
          <w:b/>
          <w:bCs/>
          <w:color w:val="000000"/>
          <w:sz w:val="20"/>
          <w:szCs w:val="20"/>
        </w:rPr>
        <w:t>Customer Service Associate (Low Counter)</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Bank of the Philippine Islands</w:t>
      </w:r>
    </w:p>
    <w:p w:rsidR="003911CC" w:rsidRDefault="00914F89">
      <w:pPr>
        <w:pStyle w:val="Standard"/>
        <w:autoSpaceDE w:val="0"/>
        <w:rPr>
          <w:rFonts w:ascii="Arial, Arial" w:eastAsia="Arial, Arial" w:hAnsi="Arial, Arial" w:cs="Arial, Arial"/>
          <w:color w:val="000000"/>
          <w:sz w:val="20"/>
          <w:szCs w:val="20"/>
        </w:rPr>
      </w:pPr>
      <w:proofErr w:type="spellStart"/>
      <w:r>
        <w:rPr>
          <w:rFonts w:ascii="Arial, Arial" w:eastAsia="Arial, Arial" w:hAnsi="Arial, Arial" w:cs="Arial, Arial"/>
          <w:color w:val="000000"/>
          <w:sz w:val="20"/>
          <w:szCs w:val="20"/>
        </w:rPr>
        <w:t>Alabang</w:t>
      </w:r>
      <w:proofErr w:type="spellEnd"/>
      <w:r>
        <w:rPr>
          <w:rFonts w:ascii="Arial, Arial" w:eastAsia="Arial, Arial" w:hAnsi="Arial, Arial" w:cs="Arial, Arial"/>
          <w:color w:val="000000"/>
          <w:sz w:val="20"/>
          <w:szCs w:val="20"/>
        </w:rPr>
        <w:t xml:space="preserve"> </w:t>
      </w:r>
      <w:proofErr w:type="spellStart"/>
      <w:r>
        <w:rPr>
          <w:rFonts w:ascii="Arial, Arial" w:eastAsia="Arial, Arial" w:hAnsi="Arial, Arial" w:cs="Arial, Arial"/>
          <w:color w:val="000000"/>
          <w:sz w:val="20"/>
          <w:szCs w:val="20"/>
        </w:rPr>
        <w:t>Muntinlupa</w:t>
      </w:r>
      <w:proofErr w:type="spellEnd"/>
      <w:r>
        <w:rPr>
          <w:rFonts w:ascii="Arial, Arial" w:eastAsia="Arial, Arial" w:hAnsi="Arial, Arial" w:cs="Arial, Arial"/>
          <w:color w:val="000000"/>
          <w:sz w:val="20"/>
          <w:szCs w:val="20"/>
        </w:rPr>
        <w:t xml:space="preserve"> Las </w:t>
      </w:r>
      <w:proofErr w:type="spellStart"/>
      <w:r>
        <w:rPr>
          <w:rFonts w:ascii="Arial, Arial" w:eastAsia="Arial, Arial" w:hAnsi="Arial, Arial" w:cs="Arial, Arial"/>
          <w:color w:val="000000"/>
          <w:sz w:val="20"/>
          <w:szCs w:val="20"/>
        </w:rPr>
        <w:t>Pinas</w:t>
      </w:r>
      <w:proofErr w:type="spellEnd"/>
      <w:r>
        <w:rPr>
          <w:rFonts w:ascii="Arial, Arial" w:eastAsia="Arial, Arial" w:hAnsi="Arial, Arial" w:cs="Arial, Arial"/>
          <w:color w:val="000000"/>
          <w:sz w:val="20"/>
          <w:szCs w:val="20"/>
        </w:rPr>
        <w:t xml:space="preserve"> Area</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February 2010 – December 2017</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Accountabilities:</w:t>
      </w:r>
    </w:p>
    <w:p w:rsidR="003911CC" w:rsidRDefault="00914F89">
      <w:pPr>
        <w:pStyle w:val="Standard"/>
        <w:autoSpaceDE w:val="0"/>
      </w:pPr>
      <w:r>
        <w:rPr>
          <w:rFonts w:ascii="Arial, Arial" w:eastAsia="Arial, Arial" w:hAnsi="Arial, Arial" w:cs="Arial, Arial"/>
          <w:color w:val="000000"/>
          <w:sz w:val="23"/>
          <w:szCs w:val="23"/>
        </w:rPr>
        <w:t xml:space="preserve">• </w:t>
      </w:r>
      <w:r>
        <w:rPr>
          <w:rFonts w:ascii="Arial, Arial" w:eastAsia="Arial, Arial" w:hAnsi="Arial, Arial" w:cs="Arial, Arial"/>
          <w:color w:val="000000"/>
          <w:sz w:val="20"/>
          <w:szCs w:val="20"/>
        </w:rPr>
        <w:t>Customer servicing and transaction processing</w:t>
      </w:r>
    </w:p>
    <w:p w:rsidR="003911CC" w:rsidRDefault="00914F89">
      <w:pPr>
        <w:pStyle w:val="Standard"/>
        <w:autoSpaceDE w:val="0"/>
      </w:pPr>
      <w:r>
        <w:rPr>
          <w:rFonts w:ascii="Arial, Arial" w:eastAsia="Arial, Arial" w:hAnsi="Arial, Arial" w:cs="Arial, Arial"/>
          <w:color w:val="000000"/>
          <w:sz w:val="23"/>
          <w:szCs w:val="23"/>
        </w:rPr>
        <w:t xml:space="preserve">• </w:t>
      </w:r>
      <w:r>
        <w:rPr>
          <w:rFonts w:ascii="Arial, Arial" w:eastAsia="Arial, Arial" w:hAnsi="Arial, Arial" w:cs="Arial, Arial"/>
          <w:color w:val="000000"/>
          <w:sz w:val="20"/>
          <w:szCs w:val="20"/>
        </w:rPr>
        <w:t>Ensures the completeness of account opening requirements</w:t>
      </w:r>
    </w:p>
    <w:p w:rsidR="003911CC" w:rsidRDefault="00914F89">
      <w:pPr>
        <w:pStyle w:val="Standard"/>
        <w:autoSpaceDE w:val="0"/>
      </w:pPr>
      <w:r>
        <w:rPr>
          <w:rFonts w:ascii="Arial, Arial" w:eastAsia="Arial, Arial" w:hAnsi="Arial, Arial" w:cs="Arial, Arial"/>
          <w:color w:val="000000"/>
          <w:sz w:val="23"/>
          <w:szCs w:val="23"/>
        </w:rPr>
        <w:t xml:space="preserve">• </w:t>
      </w:r>
      <w:r>
        <w:rPr>
          <w:rFonts w:ascii="Arial, Arial" w:eastAsia="Arial, Arial" w:hAnsi="Arial, Arial" w:cs="Arial, Arial"/>
          <w:color w:val="000000"/>
          <w:sz w:val="20"/>
          <w:szCs w:val="20"/>
        </w:rPr>
        <w:t>Handles designated custodianship functions</w:t>
      </w:r>
    </w:p>
    <w:p w:rsidR="003911CC" w:rsidRDefault="00914F89">
      <w:pPr>
        <w:pStyle w:val="Standard"/>
        <w:autoSpaceDE w:val="0"/>
      </w:pPr>
      <w:r>
        <w:rPr>
          <w:rFonts w:ascii="Arial, Arial" w:eastAsia="Arial, Arial" w:hAnsi="Arial, Arial" w:cs="Arial, Arial"/>
          <w:color w:val="000000"/>
          <w:sz w:val="23"/>
          <w:szCs w:val="23"/>
        </w:rPr>
        <w:t xml:space="preserve">• </w:t>
      </w:r>
      <w:r>
        <w:rPr>
          <w:rFonts w:ascii="Arial, Arial" w:eastAsia="Arial, Arial" w:hAnsi="Arial, Arial" w:cs="Arial, Arial"/>
          <w:color w:val="000000"/>
          <w:sz w:val="20"/>
          <w:szCs w:val="20"/>
        </w:rPr>
        <w:t>Safeguarding of passwords and assigned keys at all times</w:t>
      </w:r>
    </w:p>
    <w:p w:rsidR="003911CC" w:rsidRDefault="003911CC">
      <w:pPr>
        <w:pStyle w:val="Standard"/>
        <w:autoSpaceDE w:val="0"/>
        <w:rPr>
          <w:rFonts w:ascii="Arial, Arial" w:eastAsia="Arial, Arial" w:hAnsi="Arial, Arial" w:cs="Arial, Arial"/>
          <w:b/>
          <w:bCs/>
          <w:color w:val="000000"/>
          <w:sz w:val="20"/>
          <w:szCs w:val="20"/>
        </w:rPr>
      </w:pPr>
    </w:p>
    <w:p w:rsidR="003911CC" w:rsidRDefault="00914F89">
      <w:pPr>
        <w:pStyle w:val="Standard"/>
        <w:autoSpaceDE w:val="0"/>
        <w:rPr>
          <w:rFonts w:ascii="Arial, Arial" w:eastAsia="Arial, Arial" w:hAnsi="Arial, Arial" w:cs="Arial, Arial"/>
          <w:b/>
          <w:bCs/>
          <w:color w:val="000000"/>
          <w:sz w:val="20"/>
          <w:szCs w:val="20"/>
        </w:rPr>
      </w:pPr>
      <w:r>
        <w:rPr>
          <w:rFonts w:ascii="Arial, Arial" w:eastAsia="Arial, Arial" w:hAnsi="Arial, Arial" w:cs="Arial, Arial"/>
          <w:b/>
          <w:bCs/>
          <w:color w:val="000000"/>
          <w:sz w:val="20"/>
          <w:szCs w:val="20"/>
        </w:rPr>
        <w:t>Customer Service Associate (High Counter)</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Bank of the Philippine Islands</w:t>
      </w:r>
    </w:p>
    <w:p w:rsidR="003911CC" w:rsidRDefault="00914F89">
      <w:pPr>
        <w:pStyle w:val="Standard"/>
        <w:autoSpaceDE w:val="0"/>
        <w:rPr>
          <w:rFonts w:ascii="Arial, Arial" w:eastAsia="Arial, Arial" w:hAnsi="Arial, Arial" w:cs="Arial, Arial"/>
          <w:color w:val="000000"/>
          <w:sz w:val="20"/>
          <w:szCs w:val="20"/>
        </w:rPr>
      </w:pPr>
      <w:proofErr w:type="spellStart"/>
      <w:r>
        <w:rPr>
          <w:rFonts w:ascii="Arial, Arial" w:eastAsia="Arial, Arial" w:hAnsi="Arial, Arial" w:cs="Arial, Arial"/>
          <w:color w:val="000000"/>
          <w:sz w:val="20"/>
          <w:szCs w:val="20"/>
        </w:rPr>
        <w:t>Alabang</w:t>
      </w:r>
      <w:proofErr w:type="spellEnd"/>
      <w:r>
        <w:rPr>
          <w:rFonts w:ascii="Arial, Arial" w:eastAsia="Arial, Arial" w:hAnsi="Arial, Arial" w:cs="Arial, Arial"/>
          <w:color w:val="000000"/>
          <w:sz w:val="20"/>
          <w:szCs w:val="20"/>
        </w:rPr>
        <w:t xml:space="preserve"> </w:t>
      </w:r>
      <w:proofErr w:type="spellStart"/>
      <w:r>
        <w:rPr>
          <w:rFonts w:ascii="Arial, Arial" w:eastAsia="Arial, Arial" w:hAnsi="Arial, Arial" w:cs="Arial, Arial"/>
          <w:color w:val="000000"/>
          <w:sz w:val="20"/>
          <w:szCs w:val="20"/>
        </w:rPr>
        <w:t>Muntinlupa</w:t>
      </w:r>
      <w:proofErr w:type="spellEnd"/>
      <w:r>
        <w:rPr>
          <w:rFonts w:ascii="Arial, Arial" w:eastAsia="Arial, Arial" w:hAnsi="Arial, Arial" w:cs="Arial, Arial"/>
          <w:color w:val="000000"/>
          <w:sz w:val="20"/>
          <w:szCs w:val="20"/>
        </w:rPr>
        <w:t xml:space="preserve"> Las </w:t>
      </w:r>
      <w:proofErr w:type="spellStart"/>
      <w:r>
        <w:rPr>
          <w:rFonts w:ascii="Arial, Arial" w:eastAsia="Arial, Arial" w:hAnsi="Arial, Arial" w:cs="Arial, Arial"/>
          <w:color w:val="000000"/>
          <w:sz w:val="20"/>
          <w:szCs w:val="20"/>
        </w:rPr>
        <w:t>Pinas</w:t>
      </w:r>
      <w:proofErr w:type="spellEnd"/>
      <w:r>
        <w:rPr>
          <w:rFonts w:ascii="Arial, Arial" w:eastAsia="Arial, Arial" w:hAnsi="Arial, Arial" w:cs="Arial, Arial"/>
          <w:color w:val="000000"/>
          <w:sz w:val="20"/>
          <w:szCs w:val="20"/>
        </w:rPr>
        <w:t xml:space="preserve"> Area</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November 2008 – February 2010</w:t>
      </w:r>
    </w:p>
    <w:p w:rsidR="003911CC" w:rsidRDefault="00914F89">
      <w:pPr>
        <w:pStyle w:val="Standard"/>
        <w:autoSpaceDE w:val="0"/>
        <w:rPr>
          <w:rFonts w:ascii="Arial, Arial" w:eastAsia="Arial, Arial" w:hAnsi="Arial, Arial" w:cs="Arial, Arial"/>
          <w:color w:val="000000"/>
          <w:sz w:val="20"/>
          <w:szCs w:val="20"/>
        </w:rPr>
      </w:pPr>
      <w:r>
        <w:rPr>
          <w:rFonts w:ascii="Arial, Arial" w:eastAsia="Arial, Arial" w:hAnsi="Arial, Arial" w:cs="Arial, Arial"/>
          <w:color w:val="000000"/>
          <w:sz w:val="20"/>
          <w:szCs w:val="20"/>
        </w:rPr>
        <w:t>Accountabilities:</w:t>
      </w:r>
    </w:p>
    <w:p w:rsidR="003911CC" w:rsidRDefault="00914F89">
      <w:pPr>
        <w:pStyle w:val="Standard"/>
        <w:autoSpaceDE w:val="0"/>
      </w:pPr>
      <w:r>
        <w:rPr>
          <w:rFonts w:ascii="Arial, Arial" w:eastAsia="Arial, Arial" w:hAnsi="Arial, Arial" w:cs="Arial, Arial"/>
          <w:color w:val="000000"/>
          <w:sz w:val="23"/>
          <w:szCs w:val="23"/>
        </w:rPr>
        <w:t xml:space="preserve">• </w:t>
      </w:r>
      <w:r>
        <w:rPr>
          <w:rFonts w:ascii="Arial, Arial" w:eastAsia="Arial, Arial" w:hAnsi="Arial, Arial" w:cs="Arial, Arial"/>
          <w:color w:val="000000"/>
          <w:sz w:val="20"/>
          <w:szCs w:val="20"/>
        </w:rPr>
        <w:t>Efficient delivery of customer banking transaction in adherence to KYC, AMLA, MLPP, etc.</w:t>
      </w:r>
    </w:p>
    <w:p w:rsidR="003911CC" w:rsidRDefault="00914F89">
      <w:pPr>
        <w:pStyle w:val="Standard"/>
        <w:autoSpaceDE w:val="0"/>
      </w:pPr>
      <w:r>
        <w:rPr>
          <w:rFonts w:ascii="Arial, Arial" w:eastAsia="Arial, Arial" w:hAnsi="Arial, Arial" w:cs="Arial, Arial"/>
          <w:color w:val="000000"/>
          <w:sz w:val="23"/>
          <w:szCs w:val="23"/>
        </w:rPr>
        <w:t xml:space="preserve">• </w:t>
      </w:r>
      <w:r>
        <w:rPr>
          <w:rFonts w:ascii="Arial, Arial" w:eastAsia="Arial, Arial" w:hAnsi="Arial, Arial" w:cs="Arial, Arial"/>
          <w:color w:val="000000"/>
          <w:sz w:val="20"/>
          <w:szCs w:val="20"/>
        </w:rPr>
        <w:t>Processing of over the counter transactions but within standard turnaround time</w:t>
      </w:r>
    </w:p>
    <w:p w:rsidR="003911CC" w:rsidRDefault="00914F89">
      <w:pPr>
        <w:pStyle w:val="Standard"/>
        <w:autoSpaceDE w:val="0"/>
      </w:pPr>
      <w:r>
        <w:rPr>
          <w:rFonts w:ascii="Arial, Arial" w:eastAsia="Arial, Arial" w:hAnsi="Arial, Arial" w:cs="Arial, Arial"/>
          <w:color w:val="000000"/>
          <w:sz w:val="23"/>
          <w:szCs w:val="23"/>
        </w:rPr>
        <w:t xml:space="preserve">• </w:t>
      </w:r>
      <w:r>
        <w:rPr>
          <w:rFonts w:ascii="Arial, Arial" w:eastAsia="Arial, Arial" w:hAnsi="Arial, Arial" w:cs="Arial, Arial"/>
          <w:color w:val="000000"/>
          <w:sz w:val="20"/>
          <w:szCs w:val="20"/>
        </w:rPr>
        <w:t>Safeguarding of passwords and assigned keys at all times</w:t>
      </w:r>
    </w:p>
    <w:p w:rsidR="003911CC" w:rsidRDefault="00914F89">
      <w:pPr>
        <w:pStyle w:val="Standard"/>
        <w:autoSpaceDE w:val="0"/>
      </w:pPr>
      <w:r>
        <w:rPr>
          <w:rFonts w:ascii="Arial, Arial" w:eastAsia="Arial, Arial" w:hAnsi="Arial, Arial" w:cs="Arial, Arial"/>
          <w:color w:val="000000"/>
          <w:sz w:val="23"/>
          <w:szCs w:val="23"/>
        </w:rPr>
        <w:t xml:space="preserve">• </w:t>
      </w:r>
      <w:r>
        <w:rPr>
          <w:rFonts w:ascii="Arial, Arial" w:eastAsia="Arial, Arial" w:hAnsi="Arial, Arial" w:cs="Arial, Arial"/>
          <w:color w:val="000000"/>
          <w:sz w:val="20"/>
          <w:szCs w:val="20"/>
        </w:rPr>
        <w:t>Ensures security of cash and posting media</w:t>
      </w:r>
    </w:p>
    <w:p w:rsidR="003911CC" w:rsidRDefault="00914F89">
      <w:pPr>
        <w:pStyle w:val="Standard"/>
        <w:autoSpaceDE w:val="0"/>
      </w:pPr>
      <w:r>
        <w:rPr>
          <w:rFonts w:ascii="Arial, Arial" w:eastAsia="Arial, Arial" w:hAnsi="Arial, Arial" w:cs="Arial, Arial"/>
          <w:color w:val="000000"/>
          <w:sz w:val="23"/>
          <w:szCs w:val="23"/>
        </w:rPr>
        <w:t xml:space="preserve">• </w:t>
      </w:r>
      <w:r>
        <w:rPr>
          <w:rFonts w:ascii="Arial, Arial" w:eastAsia="Arial, Arial" w:hAnsi="Arial, Arial" w:cs="Arial, Arial"/>
          <w:color w:val="000000"/>
          <w:sz w:val="20"/>
          <w:szCs w:val="20"/>
        </w:rPr>
        <w:t>Ensures authenticity of cash accepted</w:t>
      </w:r>
    </w:p>
    <w:p w:rsidR="003911CC" w:rsidRDefault="003911CC">
      <w:pPr>
        <w:pStyle w:val="Standard"/>
        <w:autoSpaceDE w:val="0"/>
        <w:rPr>
          <w:rFonts w:ascii="Arial, Arial" w:eastAsia="Arial, Arial" w:hAnsi="Arial, Arial" w:cs="Arial, Arial"/>
          <w:color w:val="000000"/>
          <w:sz w:val="20"/>
          <w:szCs w:val="20"/>
        </w:rPr>
      </w:pPr>
    </w:p>
    <w:p w:rsidR="003911CC" w:rsidRDefault="00914F89">
      <w:pPr>
        <w:pStyle w:val="Standard"/>
        <w:autoSpaceDE w:val="0"/>
        <w:rPr>
          <w:rFonts w:ascii="Arial, Arial" w:eastAsia="Arial, Arial" w:hAnsi="Arial, Arial" w:cs="Arial, Arial"/>
          <w:b/>
          <w:bCs/>
          <w:color w:val="000000"/>
          <w:sz w:val="20"/>
          <w:szCs w:val="20"/>
        </w:rPr>
      </w:pPr>
      <w:r>
        <w:rPr>
          <w:rFonts w:ascii="Arial, Arial" w:eastAsia="Arial, Arial" w:hAnsi="Arial, Arial" w:cs="Arial, Arial"/>
          <w:b/>
          <w:bCs/>
          <w:color w:val="000000"/>
          <w:sz w:val="20"/>
          <w:szCs w:val="20"/>
        </w:rPr>
        <w:t>Trainings and Seminars Attended</w:t>
      </w:r>
    </w:p>
    <w:p w:rsidR="003911CC" w:rsidRDefault="00914F89">
      <w:pPr>
        <w:pStyle w:val="Standard"/>
        <w:autoSpaceDE w:val="0"/>
      </w:pPr>
      <w:r>
        <w:rPr>
          <w:rFonts w:ascii="Arial, Arial" w:eastAsia="Arial, Arial" w:hAnsi="Arial, Arial" w:cs="Arial, Arial"/>
          <w:color w:val="000000"/>
          <w:sz w:val="20"/>
          <w:szCs w:val="20"/>
        </w:rPr>
        <w:t xml:space="preserve">• </w:t>
      </w:r>
      <w:proofErr w:type="spellStart"/>
      <w:r>
        <w:rPr>
          <w:rFonts w:ascii="Arial, Arial" w:eastAsia="Arial, Arial" w:hAnsi="Arial, Arial" w:cs="Arial, Arial"/>
          <w:color w:val="000000"/>
          <w:sz w:val="20"/>
          <w:szCs w:val="20"/>
        </w:rPr>
        <w:t>Officership</w:t>
      </w:r>
      <w:proofErr w:type="spellEnd"/>
      <w:r>
        <w:rPr>
          <w:rFonts w:ascii="Arial, Arial" w:eastAsia="Arial, Arial" w:hAnsi="Arial, Arial" w:cs="Arial, Arial"/>
          <w:color w:val="000000"/>
          <w:sz w:val="20"/>
          <w:szCs w:val="20"/>
        </w:rPr>
        <w:t xml:space="preserve"> Training Program (Fast Pass Batch 5)</w:t>
      </w:r>
    </w:p>
    <w:p w:rsidR="003911CC" w:rsidRDefault="00914F89">
      <w:pPr>
        <w:pStyle w:val="Standard"/>
        <w:autoSpaceDE w:val="0"/>
      </w:pPr>
      <w:r>
        <w:rPr>
          <w:rFonts w:ascii="Arial, Arial" w:eastAsia="Arial, Arial" w:hAnsi="Arial, Arial" w:cs="Arial, Arial"/>
          <w:color w:val="000000"/>
          <w:sz w:val="20"/>
          <w:szCs w:val="20"/>
        </w:rPr>
        <w:t>• Senior Service Associate Certification Program</w:t>
      </w:r>
    </w:p>
    <w:p w:rsidR="003911CC" w:rsidRDefault="00914F89">
      <w:pPr>
        <w:pStyle w:val="Standard"/>
        <w:autoSpaceDE w:val="0"/>
      </w:pPr>
      <w:r>
        <w:rPr>
          <w:rFonts w:ascii="Arial, Arial" w:eastAsia="Arial, Arial" w:hAnsi="Arial, Arial" w:cs="Arial, Arial"/>
          <w:color w:val="000000"/>
          <w:sz w:val="20"/>
          <w:szCs w:val="20"/>
        </w:rPr>
        <w:t>• Physical Security Awareness</w:t>
      </w:r>
    </w:p>
    <w:p w:rsidR="003911CC" w:rsidRDefault="00914F89">
      <w:pPr>
        <w:pStyle w:val="Standard"/>
        <w:autoSpaceDE w:val="0"/>
      </w:pPr>
      <w:r>
        <w:rPr>
          <w:rFonts w:ascii="Arial, Arial" w:eastAsia="Arial, Arial" w:hAnsi="Arial, Arial" w:cs="Arial, Arial"/>
          <w:color w:val="000000"/>
          <w:sz w:val="20"/>
          <w:szCs w:val="20"/>
        </w:rPr>
        <w:t>• Counterfeit Detection Seminar</w:t>
      </w:r>
    </w:p>
    <w:p w:rsidR="003911CC" w:rsidRDefault="00914F89">
      <w:pPr>
        <w:pStyle w:val="Standard"/>
        <w:autoSpaceDE w:val="0"/>
      </w:pPr>
      <w:r>
        <w:rPr>
          <w:rFonts w:ascii="Arial, Arial" w:eastAsia="Arial, Arial" w:hAnsi="Arial, Arial" w:cs="Arial, Arial"/>
          <w:color w:val="000000"/>
          <w:sz w:val="20"/>
          <w:szCs w:val="20"/>
        </w:rPr>
        <w:t>• Money Laundering Prevention Program</w:t>
      </w:r>
    </w:p>
    <w:p w:rsidR="003911CC" w:rsidRDefault="003911CC">
      <w:pPr>
        <w:pStyle w:val="Standard"/>
        <w:autoSpaceDE w:val="0"/>
        <w:rPr>
          <w:rFonts w:ascii="Arial, Arial" w:eastAsia="Arial, Arial" w:hAnsi="Arial, Arial" w:cs="Arial, Arial"/>
          <w:color w:val="000000"/>
          <w:sz w:val="20"/>
          <w:szCs w:val="20"/>
        </w:rPr>
      </w:pPr>
    </w:p>
    <w:p w:rsidR="003911CC" w:rsidRDefault="00914F89">
      <w:pPr>
        <w:pStyle w:val="Standard"/>
        <w:autoSpaceDE w:val="0"/>
        <w:rPr>
          <w:rFonts w:ascii="Arial, Arial" w:eastAsia="Arial, Arial" w:hAnsi="Arial, Arial" w:cs="Arial, Arial"/>
          <w:b/>
          <w:bCs/>
          <w:color w:val="000000"/>
          <w:sz w:val="20"/>
          <w:szCs w:val="20"/>
        </w:rPr>
      </w:pPr>
      <w:r>
        <w:rPr>
          <w:rFonts w:ascii="Arial, Arial" w:eastAsia="Arial, Arial" w:hAnsi="Arial, Arial" w:cs="Arial, Arial"/>
          <w:b/>
          <w:bCs/>
          <w:color w:val="000000"/>
          <w:sz w:val="20"/>
          <w:szCs w:val="20"/>
        </w:rPr>
        <w:t>Skills:</w:t>
      </w:r>
    </w:p>
    <w:p w:rsidR="003911CC" w:rsidRDefault="00914F89">
      <w:pPr>
        <w:pStyle w:val="Standard"/>
        <w:autoSpaceDE w:val="0"/>
      </w:pPr>
      <w:r>
        <w:rPr>
          <w:rFonts w:ascii="Arial, Arial" w:eastAsia="Arial, Arial" w:hAnsi="Arial, Arial" w:cs="Arial, Arial"/>
          <w:color w:val="000000"/>
          <w:sz w:val="20"/>
          <w:szCs w:val="20"/>
        </w:rPr>
        <w:t>• Strong analytical and problem solving skills</w:t>
      </w:r>
    </w:p>
    <w:p w:rsidR="003911CC" w:rsidRDefault="00914F89">
      <w:pPr>
        <w:pStyle w:val="Standard"/>
        <w:autoSpaceDE w:val="0"/>
      </w:pPr>
      <w:r>
        <w:rPr>
          <w:rFonts w:ascii="Arial, Arial" w:eastAsia="Arial, Arial" w:hAnsi="Arial, Arial" w:cs="Arial, Arial"/>
          <w:color w:val="000000"/>
          <w:sz w:val="20"/>
          <w:szCs w:val="20"/>
        </w:rPr>
        <w:t>• Good decision making ability</w:t>
      </w:r>
    </w:p>
    <w:p w:rsidR="003911CC" w:rsidRDefault="00914F89">
      <w:pPr>
        <w:pStyle w:val="Standard"/>
        <w:autoSpaceDE w:val="0"/>
      </w:pPr>
      <w:r>
        <w:rPr>
          <w:rFonts w:ascii="Arial, Arial" w:eastAsia="Arial, Arial" w:hAnsi="Arial, Arial" w:cs="Arial, Arial"/>
          <w:color w:val="000000"/>
          <w:sz w:val="20"/>
          <w:szCs w:val="20"/>
        </w:rPr>
        <w:t>• Customer centricity</w:t>
      </w:r>
    </w:p>
    <w:p w:rsidR="003911CC" w:rsidRDefault="00914F89">
      <w:pPr>
        <w:pStyle w:val="Standard"/>
        <w:autoSpaceDE w:val="0"/>
      </w:pPr>
      <w:r>
        <w:rPr>
          <w:rFonts w:ascii="Arial, Arial" w:eastAsia="Arial, Arial" w:hAnsi="Arial, Arial" w:cs="Arial, Arial"/>
          <w:color w:val="000000"/>
          <w:sz w:val="20"/>
          <w:szCs w:val="20"/>
        </w:rPr>
        <w:t>• Business acumen coupled with selling skills</w:t>
      </w:r>
    </w:p>
    <w:p w:rsidR="003911CC" w:rsidRDefault="00914F89">
      <w:pPr>
        <w:pStyle w:val="Standard"/>
        <w:autoSpaceDE w:val="0"/>
      </w:pPr>
      <w:r>
        <w:rPr>
          <w:rFonts w:ascii="Arial, Arial" w:eastAsia="Arial, Arial" w:hAnsi="Arial, Arial" w:cs="Arial, Arial"/>
          <w:color w:val="000000"/>
          <w:sz w:val="20"/>
          <w:szCs w:val="20"/>
        </w:rPr>
        <w:t>• Ability to handle stress</w:t>
      </w:r>
    </w:p>
    <w:p w:rsidR="003911CC" w:rsidRDefault="00914F89">
      <w:pPr>
        <w:pStyle w:val="Standard"/>
        <w:autoSpaceDE w:val="0"/>
      </w:pPr>
      <w:r>
        <w:rPr>
          <w:rFonts w:ascii="Arial, Arial" w:eastAsia="Arial, Arial" w:hAnsi="Arial, Arial" w:cs="Arial, Arial"/>
          <w:color w:val="000000"/>
          <w:sz w:val="20"/>
          <w:szCs w:val="20"/>
        </w:rPr>
        <w:t>• Ability to work well with people from various socio-economic classes</w:t>
      </w:r>
    </w:p>
    <w:p w:rsidR="003911CC" w:rsidRDefault="00914F89">
      <w:pPr>
        <w:pStyle w:val="Standard"/>
        <w:autoSpaceDE w:val="0"/>
      </w:pPr>
      <w:r>
        <w:rPr>
          <w:rFonts w:ascii="Arial, Arial" w:eastAsia="Arial, Arial" w:hAnsi="Arial, Arial" w:cs="Arial, Arial"/>
          <w:color w:val="000000"/>
          <w:sz w:val="20"/>
          <w:szCs w:val="20"/>
        </w:rPr>
        <w:t>• High level of initiative and innovation</w:t>
      </w:r>
    </w:p>
    <w:p w:rsidR="003911CC" w:rsidRDefault="00914F89">
      <w:pPr>
        <w:pStyle w:val="Standard"/>
        <w:autoSpaceDE w:val="0"/>
      </w:pPr>
      <w:r>
        <w:rPr>
          <w:rFonts w:ascii="Arial, Arial" w:eastAsia="Arial, Arial" w:hAnsi="Arial, Arial" w:cs="Arial, Arial"/>
          <w:color w:val="000000"/>
          <w:sz w:val="20"/>
          <w:szCs w:val="20"/>
        </w:rPr>
        <w:t>• Computer literate</w:t>
      </w:r>
    </w:p>
    <w:p w:rsidR="003911CC" w:rsidRDefault="003911CC">
      <w:pPr>
        <w:pStyle w:val="Standard"/>
        <w:autoSpaceDE w:val="0"/>
        <w:rPr>
          <w:rFonts w:ascii="Arial, Arial" w:eastAsia="Arial, Arial" w:hAnsi="Arial, Arial" w:cs="Arial, Arial"/>
          <w:color w:val="000000"/>
          <w:sz w:val="20"/>
          <w:szCs w:val="20"/>
        </w:rPr>
      </w:pPr>
    </w:p>
    <w:p w:rsidR="003911CC" w:rsidRDefault="00914F89">
      <w:pPr>
        <w:pStyle w:val="Standard"/>
        <w:autoSpaceDE w:val="0"/>
        <w:rPr>
          <w:rFonts w:ascii="Arial, Arial" w:eastAsia="Arial, Arial" w:hAnsi="Arial, Arial" w:cs="Arial, Arial"/>
          <w:b/>
          <w:bCs/>
          <w:color w:val="000000"/>
          <w:sz w:val="20"/>
          <w:szCs w:val="20"/>
        </w:rPr>
      </w:pPr>
      <w:r>
        <w:rPr>
          <w:rFonts w:ascii="Arial, Arial" w:eastAsia="Arial, Arial" w:hAnsi="Arial, Arial" w:cs="Arial, Arial"/>
          <w:b/>
          <w:bCs/>
          <w:color w:val="000000"/>
          <w:sz w:val="20"/>
          <w:szCs w:val="20"/>
        </w:rPr>
        <w:t>Character:</w:t>
      </w:r>
    </w:p>
    <w:p w:rsidR="003911CC" w:rsidRDefault="00914F89">
      <w:pPr>
        <w:pStyle w:val="Standard"/>
        <w:autoSpaceDE w:val="0"/>
      </w:pPr>
      <w:r>
        <w:rPr>
          <w:rFonts w:ascii="Arial, Arial" w:eastAsia="Arial, Arial" w:hAnsi="Arial, Arial" w:cs="Arial, Arial"/>
          <w:color w:val="000000"/>
          <w:sz w:val="20"/>
          <w:szCs w:val="20"/>
        </w:rPr>
        <w:t>• High Level of Integrity</w:t>
      </w:r>
    </w:p>
    <w:p w:rsidR="003911CC" w:rsidRDefault="00914F89">
      <w:pPr>
        <w:pStyle w:val="Standard"/>
        <w:autoSpaceDE w:val="0"/>
      </w:pPr>
      <w:r>
        <w:rPr>
          <w:rFonts w:ascii="Arial, Arial" w:eastAsia="Arial, Arial" w:hAnsi="Arial, Arial" w:cs="Arial, Arial"/>
          <w:color w:val="000000"/>
          <w:sz w:val="20"/>
          <w:szCs w:val="20"/>
        </w:rPr>
        <w:t>• Trustworthy</w:t>
      </w:r>
    </w:p>
    <w:p w:rsidR="003911CC" w:rsidRDefault="00914F89">
      <w:pPr>
        <w:pStyle w:val="Standard"/>
        <w:autoSpaceDE w:val="0"/>
      </w:pPr>
      <w:r>
        <w:rPr>
          <w:rFonts w:ascii="Arial, Arial" w:eastAsia="Arial, Arial" w:hAnsi="Arial, Arial" w:cs="Arial, Arial"/>
          <w:color w:val="000000"/>
          <w:sz w:val="20"/>
          <w:szCs w:val="20"/>
        </w:rPr>
        <w:t>• Pro-active and forward looking</w:t>
      </w:r>
    </w:p>
    <w:p w:rsidR="003911CC" w:rsidRDefault="00914F89">
      <w:pPr>
        <w:pStyle w:val="Standard"/>
        <w:autoSpaceDE w:val="0"/>
      </w:pPr>
      <w:r>
        <w:rPr>
          <w:rFonts w:ascii="Arial, Arial" w:eastAsia="Arial, Arial" w:hAnsi="Arial, Arial" w:cs="Arial, Arial"/>
          <w:color w:val="000000"/>
          <w:sz w:val="20"/>
          <w:szCs w:val="20"/>
        </w:rPr>
        <w:t>• Hardworking</w:t>
      </w:r>
    </w:p>
    <w:p w:rsidR="003911CC" w:rsidRDefault="003911CC">
      <w:pPr>
        <w:pStyle w:val="Standard"/>
      </w:pPr>
    </w:p>
    <w:sectPr w:rsidR="003911CC">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1FE5" w:rsidRDefault="00A71FE5">
      <w:r>
        <w:separator/>
      </w:r>
    </w:p>
  </w:endnote>
  <w:endnote w:type="continuationSeparator" w:id="0">
    <w:p w:rsidR="00A71FE5" w:rsidRDefault="00A7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Arial">
    <w:altName w:val="Arial"/>
    <w:charset w:val="0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1FE5" w:rsidRDefault="00A71FE5">
      <w:r>
        <w:rPr>
          <w:color w:val="000000"/>
        </w:rPr>
        <w:separator/>
      </w:r>
    </w:p>
  </w:footnote>
  <w:footnote w:type="continuationSeparator" w:id="0">
    <w:p w:rsidR="00A71FE5" w:rsidRDefault="00A71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D52A4"/>
    <w:multiLevelType w:val="multilevel"/>
    <w:tmpl w:val="3F1C9D98"/>
    <w:styleLink w:val="RTFNum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8AC332A"/>
    <w:multiLevelType w:val="multilevel"/>
    <w:tmpl w:val="FE0483BC"/>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A9D3432"/>
    <w:multiLevelType w:val="multilevel"/>
    <w:tmpl w:val="5B9828C0"/>
    <w:styleLink w:val="RTFNum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7317D7"/>
    <w:multiLevelType w:val="multilevel"/>
    <w:tmpl w:val="B4E09E4C"/>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6AB069A"/>
    <w:multiLevelType w:val="multilevel"/>
    <w:tmpl w:val="E460B688"/>
    <w:styleLink w:val="RTFNum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B741804"/>
    <w:multiLevelType w:val="multilevel"/>
    <w:tmpl w:val="F1C00E52"/>
    <w:styleLink w:val="RTFNum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00E64E4"/>
    <w:multiLevelType w:val="multilevel"/>
    <w:tmpl w:val="8354D4EE"/>
    <w:styleLink w:val="RTFNum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5DA550F"/>
    <w:multiLevelType w:val="multilevel"/>
    <w:tmpl w:val="B0809F1C"/>
    <w:styleLink w:val="RTFNum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CC"/>
    <w:rsid w:val="00086DC3"/>
    <w:rsid w:val="000A65A9"/>
    <w:rsid w:val="003911CC"/>
    <w:rsid w:val="003E01DC"/>
    <w:rsid w:val="005009C6"/>
    <w:rsid w:val="00637584"/>
    <w:rsid w:val="006405DE"/>
    <w:rsid w:val="007F3E5A"/>
    <w:rsid w:val="00914F89"/>
    <w:rsid w:val="00A71FE5"/>
    <w:rsid w:val="00BC4AC3"/>
    <w:rsid w:val="00D172AF"/>
    <w:rsid w:val="00D849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406C08"/>
  <w15:docId w15:val="{AE4A302B-3BF3-424E-BCCE-90C0A0AA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numbering" w:customStyle="1" w:styleId="RTFNum2">
    <w:name w:val="RTF_Num 2"/>
    <w:basedOn w:val="NoList"/>
    <w:pPr>
      <w:numPr>
        <w:numId w:val="1"/>
      </w:numPr>
    </w:pPr>
  </w:style>
  <w:style w:type="numbering" w:customStyle="1" w:styleId="RTFNum3">
    <w:name w:val="RTF_Num 3"/>
    <w:basedOn w:val="NoList"/>
    <w:pPr>
      <w:numPr>
        <w:numId w:val="2"/>
      </w:numPr>
    </w:pPr>
  </w:style>
  <w:style w:type="numbering" w:customStyle="1" w:styleId="RTFNum4">
    <w:name w:val="RTF_Num 4"/>
    <w:basedOn w:val="NoList"/>
    <w:pPr>
      <w:numPr>
        <w:numId w:val="3"/>
      </w:numPr>
    </w:pPr>
  </w:style>
  <w:style w:type="numbering" w:customStyle="1" w:styleId="RTFNum5">
    <w:name w:val="RTF_Num 5"/>
    <w:basedOn w:val="NoList"/>
    <w:pPr>
      <w:numPr>
        <w:numId w:val="4"/>
      </w:numPr>
    </w:pPr>
  </w:style>
  <w:style w:type="numbering" w:customStyle="1" w:styleId="RTFNum6">
    <w:name w:val="RTF_Num 6"/>
    <w:basedOn w:val="NoList"/>
    <w:pPr>
      <w:numPr>
        <w:numId w:val="5"/>
      </w:numPr>
    </w:pPr>
  </w:style>
  <w:style w:type="numbering" w:customStyle="1" w:styleId="RTFNum7">
    <w:name w:val="RTF_Num 7"/>
    <w:basedOn w:val="NoList"/>
    <w:pPr>
      <w:numPr>
        <w:numId w:val="6"/>
      </w:numPr>
    </w:pPr>
  </w:style>
  <w:style w:type="numbering" w:customStyle="1" w:styleId="RTFNum8">
    <w:name w:val="RTF_Num 8"/>
    <w:basedOn w:val="NoList"/>
    <w:pPr>
      <w:numPr>
        <w:numId w:val="7"/>
      </w:numPr>
    </w:pPr>
  </w:style>
  <w:style w:type="numbering" w:customStyle="1" w:styleId="RTFNum9">
    <w:name w:val="RTF_Num 9"/>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 </dc:creator>
  <cp:lastModifiedBy>sychangconeil1023@gmail.com</cp:lastModifiedBy>
  <cp:revision>2</cp:revision>
  <dcterms:created xsi:type="dcterms:W3CDTF">2021-06-09T11:58:00Z</dcterms:created>
  <dcterms:modified xsi:type="dcterms:W3CDTF">2021-06-09T11:58:00Z</dcterms:modified>
</cp:coreProperties>
</file>