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jc w:val="left"/>
        <w:rPr>
          <w:rFonts w:ascii="Arial" w:cs="Arial" w:hAnsi="Arial" w:eastAsia="Arial"/>
          <w:sz w:val="40"/>
          <w:szCs w:val="40"/>
        </w:rPr>
      </w:pPr>
      <w:r>
        <w:rPr>
          <w:rFonts w:ascii="Arial" w:hAnsi="Arial"/>
          <w:sz w:val="40"/>
          <w:szCs w:val="40"/>
          <w:rtl w:val="0"/>
          <w:lang w:val="en-US"/>
        </w:rPr>
        <w:t>Danna Katrina P. Lim</w:t>
      </w:r>
    </w:p>
    <w:p>
      <w:pPr>
        <w:pStyle w:val="Body"/>
        <w:jc w:val="left"/>
        <w:rPr>
          <w:rFonts w:ascii="Arial" w:cs="Arial" w:hAnsi="Arial" w:eastAsia="Arial"/>
        </w:rPr>
      </w:pPr>
      <w:r>
        <w:rPr>
          <w:rFonts w:ascii="Arial" w:hAnsi="Arial"/>
          <w:rtl w:val="0"/>
          <w:lang w:val="en-US"/>
        </w:rPr>
        <w:t>17 Ilang Ilang street, Constantino Village,</w:t>
      </w:r>
    </w:p>
    <w:p>
      <w:pPr>
        <w:pStyle w:val="Body"/>
        <w:jc w:val="left"/>
        <w:rPr>
          <w:rFonts w:ascii="Arial" w:cs="Arial" w:hAnsi="Arial" w:eastAsia="Arial"/>
        </w:rPr>
      </w:pPr>
      <w:r>
        <w:rPr>
          <w:rFonts w:ascii="Arial" w:hAnsi="Arial"/>
          <w:rtl w:val="0"/>
          <w:lang w:val="en-US"/>
        </w:rPr>
        <w:t>Marulas, Valenzuela City</w:t>
      </w:r>
    </w:p>
    <w:p>
      <w:pPr>
        <w:pStyle w:val="Body"/>
        <w:jc w:val="left"/>
        <w:rPr>
          <w:rFonts w:ascii="Arial" w:cs="Arial" w:hAnsi="Arial" w:eastAsia="Arial"/>
        </w:rPr>
      </w:pPr>
      <w:r>
        <w:rPr>
          <w:rFonts w:ascii="Arial" w:hAnsi="Arial"/>
          <w:rtl w:val="0"/>
          <w:lang w:val="en-US"/>
        </w:rPr>
        <w:t>+63 998 850 9168</w:t>
      </w:r>
    </w:p>
    <w:p>
      <w:pPr>
        <w:pStyle w:val="Body"/>
        <w:jc w:val="left"/>
        <w:rPr>
          <w:rFonts w:ascii="Arial" w:cs="Arial" w:hAnsi="Arial" w:eastAsia="Arial"/>
        </w:rPr>
      </w:pPr>
      <w:r>
        <w:rPr>
          <w:rStyle w:val="Hyperlink.0"/>
          <w:rFonts w:ascii="Arial" w:cs="Arial" w:hAnsi="Arial" w:eastAsia="Arial"/>
        </w:rPr>
        <w:fldChar w:fldCharType="begin" w:fldLock="0"/>
      </w:r>
      <w:r>
        <w:rPr>
          <w:rStyle w:val="Hyperlink.0"/>
          <w:rFonts w:ascii="Arial" w:cs="Arial" w:hAnsi="Arial" w:eastAsia="Arial"/>
        </w:rPr>
        <w:instrText xml:space="preserve"> HYPERLINK "mailto:dannaplim@gmail.com"</w:instrText>
      </w:r>
      <w:r>
        <w:rPr>
          <w:rStyle w:val="Hyperlink.0"/>
          <w:rFonts w:ascii="Arial" w:cs="Arial" w:hAnsi="Arial" w:eastAsia="Arial"/>
        </w:rPr>
        <w:fldChar w:fldCharType="separate" w:fldLock="0"/>
      </w:r>
      <w:r>
        <w:rPr>
          <w:rStyle w:val="Hyperlink.0"/>
          <w:rFonts w:ascii="Arial" w:hAnsi="Arial"/>
          <w:rtl w:val="0"/>
          <w:lang w:val="en-US"/>
        </w:rPr>
        <w:t>dannaplim@gmail.com</w:t>
      </w:r>
      <w:r>
        <w:rPr>
          <w:rFonts w:ascii="Arial" w:cs="Arial" w:hAnsi="Arial" w:eastAsia="Arial"/>
        </w:rPr>
        <w:fldChar w:fldCharType="end" w:fldLock="0"/>
      </w:r>
    </w:p>
    <w:p>
      <w:pPr>
        <w:pStyle w:val="Body"/>
        <w:jc w:val="left"/>
        <w:rPr>
          <w:rFonts w:ascii="Arial" w:cs="Arial" w:hAnsi="Arial" w:eastAsia="Arial"/>
        </w:rPr>
      </w:pPr>
    </w:p>
    <w:p>
      <w:pPr>
        <w:pStyle w:val="Body"/>
        <w:jc w:val="left"/>
        <w:rPr>
          <w:rFonts w:ascii="Arial" w:cs="Arial" w:hAnsi="Arial" w:eastAsia="Arial"/>
          <w:b w:val="1"/>
          <w:bCs w:val="1"/>
        </w:rPr>
      </w:pPr>
    </w:p>
    <w:p>
      <w:pPr>
        <w:pStyle w:val="Body"/>
        <w:jc w:val="left"/>
        <w:rPr>
          <w:rFonts w:ascii="Arial" w:cs="Arial" w:hAnsi="Arial" w:eastAsia="Arial"/>
          <w:b w:val="1"/>
          <w:bCs w:val="1"/>
        </w:rPr>
      </w:pPr>
      <w:r>
        <w:rPr>
          <w:rFonts w:ascii="Arial" w:hAnsi="Arial"/>
          <w:b w:val="1"/>
          <w:bCs w:val="1"/>
          <w:rtl w:val="0"/>
          <w:lang w:val="en-US"/>
        </w:rPr>
        <w:t>EDUCATION</w:t>
      </w:r>
    </w:p>
    <w:p>
      <w:pPr>
        <w:pStyle w:val="Body"/>
        <w:jc w:val="left"/>
        <w:rPr>
          <w:rFonts w:ascii="Arial" w:cs="Arial" w:hAnsi="Arial" w:eastAsia="Arial"/>
          <w:b w:val="1"/>
          <w:bCs w:val="1"/>
        </w:rPr>
      </w:pPr>
    </w:p>
    <w:p>
      <w:pPr>
        <w:pStyle w:val="Body"/>
        <w:jc w:val="left"/>
        <w:rPr>
          <w:rFonts w:ascii="Arial" w:cs="Arial" w:hAnsi="Arial" w:eastAsia="Arial"/>
          <w:b w:val="1"/>
          <w:bCs w:val="1"/>
        </w:rPr>
      </w:pPr>
      <w:r>
        <w:rPr>
          <w:rFonts w:ascii="Arial" w:hAnsi="Arial"/>
          <w:b w:val="1"/>
          <w:bCs w:val="1"/>
          <w:rtl w:val="0"/>
          <w:lang w:val="en-US"/>
        </w:rPr>
        <w:t>Master in Business Administration</w:t>
        <w:tab/>
        <w:tab/>
        <w:tab/>
        <w:tab/>
        <w:tab/>
        <w:tab/>
        <w:t xml:space="preserve">  </w:t>
      </w:r>
      <w:r>
        <w:rPr>
          <w:rFonts w:ascii="Arial" w:hAnsi="Arial"/>
          <w:b w:val="0"/>
          <w:bCs w:val="0"/>
          <w:rtl w:val="0"/>
          <w:lang w:val="en-US"/>
        </w:rPr>
        <w:t>August 2015</w:t>
      </w:r>
    </w:p>
    <w:p>
      <w:pPr>
        <w:pStyle w:val="Body"/>
        <w:jc w:val="left"/>
        <w:rPr>
          <w:rFonts w:ascii="Arial" w:cs="Arial" w:hAnsi="Arial" w:eastAsia="Arial"/>
        </w:rPr>
      </w:pPr>
      <w:r>
        <w:rPr>
          <w:rFonts w:ascii="Arial" w:hAnsi="Arial"/>
          <w:rtl w:val="0"/>
          <w:lang w:val="en-US"/>
        </w:rPr>
        <w:t>Ateneo de Manila Graduate School of Business, Makati City, Philippines</w:t>
      </w:r>
    </w:p>
    <w:p>
      <w:pPr>
        <w:pStyle w:val="Body"/>
        <w:jc w:val="left"/>
        <w:rPr>
          <w:rFonts w:ascii="Arial" w:cs="Arial" w:hAnsi="Arial" w:eastAsia="Arial"/>
        </w:rPr>
      </w:pPr>
    </w:p>
    <w:p>
      <w:pPr>
        <w:pStyle w:val="Body"/>
        <w:jc w:val="left"/>
        <w:rPr>
          <w:rFonts w:ascii="Arial" w:cs="Arial" w:hAnsi="Arial" w:eastAsia="Arial"/>
          <w:b w:val="1"/>
          <w:bCs w:val="1"/>
        </w:rPr>
      </w:pPr>
      <w:r>
        <w:rPr>
          <w:rFonts w:ascii="Arial" w:hAnsi="Arial"/>
          <w:b w:val="1"/>
          <w:bCs w:val="1"/>
          <w:rtl w:val="0"/>
          <w:lang w:val="en-US"/>
        </w:rPr>
        <w:t xml:space="preserve">Bachelor of Science in Financial Management and Systems Development       </w:t>
      </w:r>
      <w:r>
        <w:rPr>
          <w:rFonts w:ascii="Arial" w:hAnsi="Arial"/>
          <w:b w:val="0"/>
          <w:bCs w:val="0"/>
          <w:rtl w:val="0"/>
          <w:lang w:val="en-US"/>
        </w:rPr>
        <w:t>March 2009</w:t>
      </w:r>
      <w:r>
        <w:rPr>
          <w:rFonts w:ascii="Arial" w:hAnsi="Arial"/>
          <w:b w:val="1"/>
          <w:bCs w:val="1"/>
          <w:rtl w:val="0"/>
          <w:lang w:val="en-US"/>
        </w:rPr>
        <w:t xml:space="preserve">  </w:t>
      </w:r>
    </w:p>
    <w:p>
      <w:pPr>
        <w:pStyle w:val="Body"/>
        <w:jc w:val="left"/>
        <w:rPr>
          <w:rFonts w:ascii="Arial" w:cs="Arial" w:hAnsi="Arial" w:eastAsia="Arial"/>
        </w:rPr>
      </w:pPr>
      <w:r>
        <w:rPr>
          <w:rFonts w:ascii="Arial" w:hAnsi="Arial"/>
          <w:rtl w:val="0"/>
          <w:lang w:val="en-US"/>
        </w:rPr>
        <w:t>San Beda College, Mendiola, Manila City, Philippines</w:t>
      </w:r>
    </w:p>
    <w:p>
      <w:pPr>
        <w:pStyle w:val="Body"/>
        <w:jc w:val="left"/>
        <w:rPr>
          <w:rFonts w:ascii="Arial" w:cs="Arial" w:hAnsi="Arial" w:eastAsia="Arial"/>
        </w:rPr>
      </w:pPr>
    </w:p>
    <w:p>
      <w:pPr>
        <w:pStyle w:val="Body"/>
        <w:jc w:val="left"/>
        <w:rPr>
          <w:rFonts w:ascii="Arial" w:cs="Arial" w:hAnsi="Arial" w:eastAsia="Arial"/>
          <w:b w:val="1"/>
          <w:bCs w:val="1"/>
        </w:rPr>
      </w:pPr>
      <w:r>
        <w:rPr>
          <w:rFonts w:ascii="Arial" w:hAnsi="Arial"/>
          <w:b w:val="1"/>
          <w:bCs w:val="1"/>
          <w:rtl w:val="0"/>
          <w:lang w:val="en-US"/>
        </w:rPr>
        <w:t>EXPERIENCE</w:t>
      </w:r>
    </w:p>
    <w:p>
      <w:pPr>
        <w:pStyle w:val="Body"/>
        <w:jc w:val="left"/>
        <w:rPr>
          <w:rFonts w:ascii="Arial" w:cs="Arial" w:hAnsi="Arial" w:eastAsia="Arial"/>
          <w:b w:val="1"/>
          <w:bCs w:val="1"/>
        </w:rPr>
      </w:pPr>
    </w:p>
    <w:p>
      <w:pPr>
        <w:pStyle w:val="Body"/>
        <w:jc w:val="left"/>
        <w:rPr>
          <w:rFonts w:ascii="Arial" w:cs="Arial" w:hAnsi="Arial" w:eastAsia="Arial"/>
          <w:b w:val="0"/>
          <w:bCs w:val="0"/>
        </w:rPr>
      </w:pPr>
      <w:r>
        <w:rPr>
          <w:rFonts w:ascii="Arial" w:hAnsi="Arial"/>
          <w:b w:val="1"/>
          <w:bCs w:val="1"/>
          <w:rtl w:val="0"/>
          <w:lang w:val="en-US"/>
        </w:rPr>
        <w:t xml:space="preserve">CITIBANK NA REGIONAL OPERATING HEADQUARTERS                     </w:t>
      </w:r>
      <w:r>
        <w:rPr>
          <w:rFonts w:ascii="Arial" w:hAnsi="Arial"/>
          <w:b w:val="0"/>
          <w:bCs w:val="0"/>
          <w:rtl w:val="0"/>
          <w:lang w:val="en-US"/>
        </w:rPr>
        <w:t>August 2012 - present</w:t>
      </w:r>
    </w:p>
    <w:p>
      <w:pPr>
        <w:pStyle w:val="Body"/>
        <w:jc w:val="left"/>
        <w:rPr>
          <w:rFonts w:ascii="Arial" w:cs="Arial" w:hAnsi="Arial" w:eastAsia="Arial"/>
          <w:b w:val="0"/>
          <w:bCs w:val="0"/>
        </w:rPr>
      </w:pPr>
      <w:r>
        <w:rPr>
          <w:rFonts w:ascii="Arial" w:hAnsi="Arial"/>
          <w:b w:val="0"/>
          <w:bCs w:val="0"/>
          <w:rtl w:val="0"/>
          <w:lang w:val="en-US"/>
        </w:rPr>
        <w:t>Citi Plaza, Bonifacio Global City, Taguig, Philippines</w:t>
      </w:r>
    </w:p>
    <w:p>
      <w:pPr>
        <w:pStyle w:val="Body"/>
        <w:jc w:val="left"/>
        <w:rPr>
          <w:rFonts w:ascii="Arial" w:cs="Arial" w:hAnsi="Arial" w:eastAsia="Arial"/>
          <w:b w:val="0"/>
          <w:bCs w:val="0"/>
        </w:rPr>
      </w:pPr>
    </w:p>
    <w:p>
      <w:pPr>
        <w:pStyle w:val="Body"/>
        <w:jc w:val="both"/>
        <w:rPr>
          <w:rFonts w:ascii="Arial" w:cs="Arial" w:hAnsi="Arial" w:eastAsia="Arial"/>
          <w:b w:val="0"/>
          <w:bCs w:val="0"/>
        </w:rPr>
      </w:pPr>
      <w:r>
        <w:rPr>
          <w:rFonts w:ascii="Arial" w:hAnsi="Arial"/>
          <w:b w:val="1"/>
          <w:bCs w:val="1"/>
          <w:rtl w:val="0"/>
          <w:lang w:val="en-US"/>
        </w:rPr>
        <w:t xml:space="preserve">Compliance Analyst. </w:t>
      </w:r>
      <w:r>
        <w:rPr>
          <w:rFonts w:ascii="Arial" w:hAnsi="Arial"/>
          <w:b w:val="0"/>
          <w:bCs w:val="0"/>
          <w:rtl w:val="0"/>
          <w:lang w:val="en-US"/>
        </w:rPr>
        <w:t>Appropriately assess risk when business decisions are made, demonstrating particular consideration for the firm</w:t>
      </w:r>
      <w:r>
        <w:rPr>
          <w:rFonts w:ascii="Arial" w:hAnsi="Arial" w:hint="default"/>
          <w:b w:val="0"/>
          <w:bCs w:val="0"/>
          <w:rtl w:val="0"/>
          <w:lang w:val="en-US"/>
        </w:rPr>
        <w:t>’</w:t>
      </w:r>
      <w:r>
        <w:rPr>
          <w:rFonts w:ascii="Arial" w:hAnsi="Arial"/>
          <w:b w:val="0"/>
          <w:bCs w:val="0"/>
          <w:rtl w:val="0"/>
          <w:lang w:val="en-US"/>
        </w:rPr>
        <w:t>s reputation and safeguarding Citigroup, its clients, and assets, by driving compliance with applicable laws, rules and regulations, adhering to Policy, applying sound ethical judgment regarding personal behavior, conduct, and business practices, and escalating, managing and reporting control issues with transparency.</w:t>
      </w:r>
      <w:r>
        <w:rPr>
          <w:rFonts w:ascii="Arial" w:hAnsi="Arial"/>
          <w:b w:val="1"/>
          <w:bCs w:val="1"/>
          <w:rtl w:val="0"/>
          <w:lang w:val="en-US"/>
        </w:rPr>
        <w:t xml:space="preserve"> </w:t>
      </w:r>
      <w:r>
        <w:rPr>
          <w:rFonts w:ascii="Arial" w:hAnsi="Arial"/>
          <w:b w:val="0"/>
          <w:bCs w:val="0"/>
          <w:rtl w:val="0"/>
          <w:lang w:val="en-US"/>
        </w:rPr>
        <w:t>Assisting the senior staff in the design, development, delivery and maintenance of best-in-class Compliance, programs, policies and practices for the Independent Compliance Risk Management team. Researching rules and/or rule changes and implements the same or other controls necessary to comply with the rules. Creating and maintaining reports for control, tracking, and analysis purposes and ensuring appropriate and secure retention of documents.</w:t>
      </w:r>
    </w:p>
    <w:p>
      <w:pPr>
        <w:pStyle w:val="Body"/>
        <w:jc w:val="both"/>
        <w:rPr>
          <w:rFonts w:ascii="Arial" w:cs="Arial" w:hAnsi="Arial" w:eastAsia="Arial"/>
          <w:b w:val="0"/>
          <w:bCs w:val="0"/>
        </w:rPr>
      </w:pPr>
    </w:p>
    <w:p>
      <w:pPr>
        <w:pStyle w:val="Body"/>
        <w:jc w:val="both"/>
        <w:rPr>
          <w:rFonts w:ascii="Arial" w:cs="Arial" w:hAnsi="Arial" w:eastAsia="Arial"/>
          <w:b w:val="0"/>
          <w:bCs w:val="0"/>
        </w:rPr>
      </w:pPr>
      <w:r>
        <w:rPr>
          <w:rFonts w:ascii="Arial" w:hAnsi="Arial"/>
          <w:b w:val="1"/>
          <w:bCs w:val="1"/>
          <w:rtl w:val="0"/>
          <w:lang w:val="en-US"/>
        </w:rPr>
        <w:t>Payment Specialist - Officer</w:t>
      </w:r>
      <w:r>
        <w:rPr>
          <w:rFonts w:ascii="Arial" w:hAnsi="Arial"/>
          <w:b w:val="0"/>
          <w:bCs w:val="0"/>
          <w:rtl w:val="0"/>
          <w:lang w:val="en-US"/>
        </w:rPr>
        <w:t>. Part of the Resource Management Office - Manila Operations team which handles high volume local and foreign currency invoice processing transactions and payments for employee</w:t>
      </w:r>
      <w:r>
        <w:rPr>
          <w:rFonts w:ascii="Arial" w:hAnsi="Arial" w:hint="default"/>
          <w:b w:val="0"/>
          <w:bCs w:val="0"/>
          <w:rtl w:val="0"/>
          <w:lang w:val="en-US"/>
        </w:rPr>
        <w:t>’</w:t>
      </w:r>
      <w:r>
        <w:rPr>
          <w:rFonts w:ascii="Arial" w:hAnsi="Arial"/>
          <w:b w:val="0"/>
          <w:bCs w:val="0"/>
          <w:rtl w:val="0"/>
          <w:lang w:val="en-US"/>
        </w:rPr>
        <w:t>s travel expense reimbursements in Oracle. Additionally, involved in different initiatives for process improvement projects for global vendors through the use of macros and other web-based programs. And, involved in the knowledge transfer transition team which oversaw the migration of the processes to our counterparts in the Dalian, China and Chennai, India centers as subject matter expert.</w:t>
      </w:r>
    </w:p>
    <w:p>
      <w:pPr>
        <w:pStyle w:val="Body"/>
        <w:jc w:val="both"/>
        <w:rPr>
          <w:rFonts w:ascii="Arial" w:cs="Arial" w:hAnsi="Arial" w:eastAsia="Arial"/>
          <w:b w:val="0"/>
          <w:bCs w:val="0"/>
        </w:rPr>
      </w:pPr>
    </w:p>
    <w:p>
      <w:pPr>
        <w:pStyle w:val="Body"/>
        <w:jc w:val="both"/>
        <w:rPr>
          <w:rFonts w:ascii="Arial" w:cs="Arial" w:hAnsi="Arial" w:eastAsia="Arial"/>
          <w:b w:val="0"/>
          <w:bCs w:val="0"/>
        </w:rPr>
      </w:pPr>
      <w:r>
        <w:rPr>
          <w:rFonts w:ascii="Arial" w:hAnsi="Arial"/>
          <w:b w:val="0"/>
          <w:bCs w:val="0"/>
          <w:rtl w:val="0"/>
          <w:lang w:val="en-US"/>
        </w:rPr>
        <w:t>Some of the projects are as follows:</w:t>
      </w:r>
    </w:p>
    <w:p>
      <w:pPr>
        <w:pStyle w:val="Body"/>
        <w:jc w:val="both"/>
        <w:rPr>
          <w:rFonts w:ascii="Arial" w:cs="Arial" w:hAnsi="Arial" w:eastAsia="Arial"/>
          <w:b w:val="0"/>
          <w:bCs w:val="0"/>
        </w:rPr>
      </w:pPr>
    </w:p>
    <w:p>
      <w:pPr>
        <w:pStyle w:val="Body"/>
        <w:numPr>
          <w:ilvl w:val="0"/>
          <w:numId w:val="2"/>
        </w:numPr>
        <w:jc w:val="both"/>
        <w:rPr>
          <w:rFonts w:ascii="Arial" w:hAnsi="Arial"/>
          <w:b w:val="1"/>
          <w:bCs w:val="1"/>
          <w:lang w:val="en-US"/>
        </w:rPr>
      </w:pPr>
      <w:r>
        <w:rPr>
          <w:rFonts w:ascii="Arial" w:hAnsi="Arial"/>
          <w:b w:val="0"/>
          <w:bCs w:val="0"/>
          <w:i w:val="1"/>
          <w:iCs w:val="1"/>
          <w:rtl w:val="0"/>
          <w:lang w:val="en-US"/>
        </w:rPr>
        <w:t>Account standardization program</w:t>
      </w:r>
      <w:r>
        <w:rPr>
          <w:rFonts w:ascii="Arial" w:hAnsi="Arial"/>
          <w:b w:val="0"/>
          <w:bCs w:val="0"/>
          <w:rtl w:val="0"/>
          <w:lang w:val="en-US"/>
        </w:rPr>
        <w:t xml:space="preserve"> - enables all business entities to consolidate and understand the department</w:t>
      </w:r>
      <w:r>
        <w:rPr>
          <w:rFonts w:ascii="Arial" w:hAnsi="Arial" w:hint="default"/>
          <w:b w:val="0"/>
          <w:bCs w:val="0"/>
          <w:rtl w:val="0"/>
          <w:lang w:val="en-US"/>
        </w:rPr>
        <w:t>’</w:t>
      </w:r>
      <w:r>
        <w:rPr>
          <w:rFonts w:ascii="Arial" w:hAnsi="Arial"/>
          <w:b w:val="0"/>
          <w:bCs w:val="0"/>
          <w:rtl w:val="0"/>
          <w:lang w:val="en-US"/>
        </w:rPr>
        <w:t>s spending habits through localization of cost centers versus legal vehicle IDs.</w:t>
      </w:r>
    </w:p>
    <w:p>
      <w:pPr>
        <w:pStyle w:val="Body"/>
        <w:numPr>
          <w:ilvl w:val="0"/>
          <w:numId w:val="2"/>
        </w:numPr>
        <w:jc w:val="both"/>
        <w:rPr>
          <w:rFonts w:ascii="Arial" w:hAnsi="Arial"/>
          <w:b w:val="1"/>
          <w:bCs w:val="1"/>
          <w:lang w:val="en-US"/>
        </w:rPr>
      </w:pPr>
      <w:r>
        <w:rPr>
          <w:rFonts w:ascii="Arial" w:hAnsi="Arial"/>
          <w:b w:val="0"/>
          <w:bCs w:val="0"/>
          <w:i w:val="1"/>
          <w:iCs w:val="1"/>
          <w:rtl w:val="0"/>
          <w:lang w:val="en-US"/>
        </w:rPr>
        <w:t xml:space="preserve">Automated supplier upload - </w:t>
      </w:r>
      <w:r>
        <w:rPr>
          <w:rFonts w:ascii="Arial" w:hAnsi="Arial"/>
          <w:b w:val="0"/>
          <w:bCs w:val="0"/>
          <w:rtl w:val="0"/>
          <w:lang w:val="en-US"/>
        </w:rPr>
        <w:t xml:space="preserve"> training of external vendors (e.g. Singtel, Integrated, DHL, Bank of the Philippine Island, etc) on automating the process which involves hundred of invoices at a time hence enabling them to receive payments without any delay.</w:t>
      </w:r>
    </w:p>
    <w:p>
      <w:pPr>
        <w:pStyle w:val="Body"/>
        <w:jc w:val="both"/>
        <w:rPr>
          <w:rFonts w:ascii="Arial" w:cs="Arial" w:hAnsi="Arial" w:eastAsia="Arial"/>
          <w:b w:val="0"/>
          <w:bCs w:val="0"/>
        </w:rPr>
      </w:pPr>
    </w:p>
    <w:p>
      <w:pPr>
        <w:pStyle w:val="Body"/>
        <w:jc w:val="both"/>
        <w:rPr>
          <w:rFonts w:ascii="Arial" w:cs="Arial" w:hAnsi="Arial" w:eastAsia="Arial"/>
          <w:b w:val="0"/>
          <w:bCs w:val="0"/>
        </w:rPr>
      </w:pPr>
    </w:p>
    <w:p>
      <w:pPr>
        <w:pStyle w:val="Body"/>
        <w:jc w:val="both"/>
        <w:rPr>
          <w:rFonts w:ascii="Arial" w:cs="Arial" w:hAnsi="Arial" w:eastAsia="Arial"/>
          <w:b w:val="0"/>
          <w:bCs w:val="0"/>
        </w:rPr>
      </w:pPr>
      <w:r>
        <w:rPr>
          <w:rFonts w:ascii="Arial" w:hAnsi="Arial"/>
          <w:b w:val="1"/>
          <w:bCs w:val="1"/>
          <w:rtl w:val="0"/>
          <w:lang w:val="en-US"/>
        </w:rPr>
        <w:t>DEUTSCHE KNOWLEDGE SERVICES</w:t>
      </w:r>
      <w:r>
        <w:rPr>
          <w:rFonts w:ascii="Arial" w:hAnsi="Arial"/>
          <w:b w:val="0"/>
          <w:bCs w:val="0"/>
          <w:rtl w:val="0"/>
          <w:lang w:val="en-US"/>
        </w:rPr>
        <w:t xml:space="preserve">                                           September 2011 - April 2012</w:t>
      </w:r>
    </w:p>
    <w:p>
      <w:pPr>
        <w:pStyle w:val="Body"/>
        <w:jc w:val="both"/>
        <w:rPr>
          <w:rFonts w:ascii="Arial" w:cs="Arial" w:hAnsi="Arial" w:eastAsia="Arial"/>
          <w:b w:val="0"/>
          <w:bCs w:val="0"/>
        </w:rPr>
      </w:pPr>
      <w:r>
        <w:rPr>
          <w:rFonts w:ascii="Arial" w:hAnsi="Arial"/>
          <w:b w:val="0"/>
          <w:bCs w:val="0"/>
          <w:rtl w:val="0"/>
          <w:lang w:val="en-US"/>
        </w:rPr>
        <w:t>Net Quad, Bonifacio Global City, Taguig, Philippines</w:t>
      </w:r>
    </w:p>
    <w:p>
      <w:pPr>
        <w:pStyle w:val="Body"/>
        <w:jc w:val="both"/>
        <w:rPr>
          <w:rFonts w:ascii="Arial" w:cs="Arial" w:hAnsi="Arial" w:eastAsia="Arial"/>
          <w:b w:val="0"/>
          <w:bCs w:val="0"/>
        </w:rPr>
      </w:pPr>
    </w:p>
    <w:p>
      <w:pPr>
        <w:pStyle w:val="Body"/>
        <w:jc w:val="both"/>
        <w:rPr>
          <w:rFonts w:ascii="Arial" w:cs="Arial" w:hAnsi="Arial" w:eastAsia="Arial"/>
          <w:b w:val="0"/>
          <w:bCs w:val="0"/>
        </w:rPr>
      </w:pPr>
      <w:r>
        <w:rPr>
          <w:rFonts w:ascii="Arial" w:hAnsi="Arial"/>
          <w:b w:val="1"/>
          <w:bCs w:val="1"/>
          <w:rtl w:val="0"/>
          <w:lang w:val="en-US"/>
        </w:rPr>
        <w:t xml:space="preserve">Officer - Accruals and Allocations analyst. </w:t>
      </w:r>
      <w:r>
        <w:rPr>
          <w:rFonts w:ascii="Arial" w:hAnsi="Arial"/>
          <w:b w:val="0"/>
          <w:bCs w:val="0"/>
          <w:rtl w:val="0"/>
          <w:lang w:val="en-US"/>
        </w:rPr>
        <w:t>Member of the Accruals and Allocations team which handles reconciliation and monthly financial reporting of accounts payable transactions of our businesses in the European region.</w:t>
      </w:r>
    </w:p>
    <w:p>
      <w:pPr>
        <w:pStyle w:val="Body"/>
        <w:jc w:val="both"/>
        <w:rPr>
          <w:rFonts w:ascii="Arial" w:cs="Arial" w:hAnsi="Arial" w:eastAsia="Arial"/>
          <w:b w:val="0"/>
          <w:bCs w:val="0"/>
        </w:rPr>
      </w:pPr>
    </w:p>
    <w:p>
      <w:pPr>
        <w:pStyle w:val="Body"/>
        <w:jc w:val="both"/>
        <w:rPr>
          <w:rFonts w:ascii="Arial" w:cs="Arial" w:hAnsi="Arial" w:eastAsia="Arial"/>
          <w:b w:val="0"/>
          <w:bCs w:val="0"/>
        </w:rPr>
      </w:pPr>
      <w:r>
        <w:rPr>
          <w:rFonts w:ascii="Arial" w:hAnsi="Arial"/>
          <w:b w:val="1"/>
          <w:bCs w:val="1"/>
          <w:rtl w:val="0"/>
          <w:lang w:val="en-US"/>
        </w:rPr>
        <w:t xml:space="preserve">IBM BUSINESS SERVICES                                                                    </w:t>
      </w:r>
      <w:r>
        <w:rPr>
          <w:rFonts w:ascii="Arial" w:hAnsi="Arial"/>
          <w:b w:val="0"/>
          <w:bCs w:val="0"/>
          <w:rtl w:val="0"/>
          <w:lang w:val="en-US"/>
        </w:rPr>
        <w:t>April 2009 - August 2011</w:t>
      </w:r>
    </w:p>
    <w:p>
      <w:pPr>
        <w:pStyle w:val="Body"/>
        <w:jc w:val="both"/>
        <w:rPr>
          <w:rFonts w:ascii="Arial" w:cs="Arial" w:hAnsi="Arial" w:eastAsia="Arial"/>
          <w:b w:val="0"/>
          <w:bCs w:val="0"/>
        </w:rPr>
      </w:pPr>
      <w:r>
        <w:rPr>
          <w:rFonts w:ascii="Arial" w:hAnsi="Arial"/>
          <w:b w:val="0"/>
          <w:bCs w:val="0"/>
          <w:rtl w:val="0"/>
          <w:lang w:val="en-US"/>
        </w:rPr>
        <w:t>IBM Plaza, Eastwood City, Libis, Quezon City, Philippines</w:t>
      </w:r>
    </w:p>
    <w:p>
      <w:pPr>
        <w:pStyle w:val="Body"/>
        <w:jc w:val="both"/>
        <w:rPr>
          <w:rFonts w:ascii="Arial" w:cs="Arial" w:hAnsi="Arial" w:eastAsia="Arial"/>
          <w:b w:val="0"/>
          <w:bCs w:val="0"/>
        </w:rPr>
      </w:pPr>
    </w:p>
    <w:p>
      <w:pPr>
        <w:pStyle w:val="Body"/>
        <w:jc w:val="both"/>
        <w:rPr>
          <w:rFonts w:ascii="Arial" w:cs="Arial" w:hAnsi="Arial" w:eastAsia="Arial"/>
          <w:b w:val="0"/>
          <w:bCs w:val="0"/>
        </w:rPr>
      </w:pPr>
      <w:r>
        <w:rPr>
          <w:rFonts w:ascii="Arial" w:hAnsi="Arial"/>
          <w:b w:val="1"/>
          <w:bCs w:val="1"/>
          <w:rtl w:val="0"/>
          <w:lang w:val="en-US"/>
        </w:rPr>
        <w:t>Junior Accounts Payable analyst.</w:t>
      </w:r>
      <w:r>
        <w:rPr>
          <w:rFonts w:ascii="Arial" w:hAnsi="Arial"/>
          <w:b w:val="0"/>
          <w:bCs w:val="0"/>
          <w:rtl w:val="0"/>
          <w:lang w:val="en-US"/>
        </w:rPr>
        <w:t xml:space="preserve"> Member of the Accounts Payable team which handles invoice processing, issue resolution, and post-processing audit compliance of our US-based clients. Also involved in the migration of vendor data management team from the United States office to Manila processing center. Able to be included in the knowledge capture team that travelled to the US for a 3-month training in Earth City, Missouri.</w:t>
      </w:r>
    </w:p>
    <w:p>
      <w:pPr>
        <w:pStyle w:val="Body"/>
        <w:jc w:val="both"/>
        <w:rPr>
          <w:rFonts w:ascii="Arial" w:cs="Arial" w:hAnsi="Arial" w:eastAsia="Arial"/>
          <w:b w:val="0"/>
          <w:bCs w:val="0"/>
        </w:rPr>
      </w:pPr>
    </w:p>
    <w:p>
      <w:pPr>
        <w:pStyle w:val="Body"/>
        <w:jc w:val="both"/>
        <w:rPr>
          <w:rFonts w:ascii="Arial" w:cs="Arial" w:hAnsi="Arial" w:eastAsia="Arial"/>
          <w:b w:val="0"/>
          <w:bCs w:val="0"/>
        </w:rPr>
      </w:pPr>
    </w:p>
    <w:p>
      <w:pPr>
        <w:pStyle w:val="Body"/>
        <w:jc w:val="both"/>
        <w:rPr>
          <w:rFonts w:ascii="Arial" w:cs="Arial" w:hAnsi="Arial" w:eastAsia="Arial"/>
          <w:b w:val="1"/>
          <w:bCs w:val="1"/>
        </w:rPr>
      </w:pPr>
      <w:r>
        <w:rPr>
          <w:rFonts w:ascii="Arial" w:hAnsi="Arial"/>
          <w:b w:val="1"/>
          <w:bCs w:val="1"/>
          <w:rtl w:val="0"/>
          <w:lang w:val="en-US"/>
        </w:rPr>
        <w:t>Additional Information</w:t>
      </w:r>
    </w:p>
    <w:p>
      <w:pPr>
        <w:pStyle w:val="Body"/>
        <w:jc w:val="both"/>
        <w:rPr>
          <w:rFonts w:ascii="Arial" w:cs="Arial" w:hAnsi="Arial" w:eastAsia="Arial"/>
          <w:b w:val="0"/>
          <w:bCs w:val="0"/>
        </w:rPr>
      </w:pPr>
    </w:p>
    <w:p>
      <w:pPr>
        <w:pStyle w:val="Body"/>
        <w:jc w:val="both"/>
        <w:rPr>
          <w:rFonts w:ascii="Arial" w:cs="Arial" w:hAnsi="Arial" w:eastAsia="Arial"/>
          <w:b w:val="0"/>
          <w:bCs w:val="0"/>
        </w:rPr>
      </w:pPr>
      <w:r>
        <w:rPr>
          <w:rFonts w:ascii="Arial" w:cs="Arial" w:hAnsi="Arial" w:eastAsia="Arial"/>
          <w:b w:val="0"/>
          <w:bCs w:val="0"/>
        </w:rPr>
        <w:tab/>
      </w:r>
      <w:r>
        <w:rPr>
          <w:rFonts w:ascii="Arial" w:hAnsi="Arial"/>
          <w:b w:val="1"/>
          <w:bCs w:val="1"/>
          <w:rtl w:val="0"/>
          <w:lang w:val="en-US"/>
        </w:rPr>
        <w:t xml:space="preserve">Languages: </w:t>
      </w:r>
      <w:r>
        <w:rPr>
          <w:rFonts w:ascii="Arial" w:hAnsi="Arial"/>
          <w:b w:val="0"/>
          <w:bCs w:val="0"/>
          <w:rtl w:val="0"/>
          <w:lang w:val="en-US"/>
        </w:rPr>
        <w:t>Tagalog (native), English (advance)</w:t>
      </w:r>
    </w:p>
    <w:p>
      <w:pPr>
        <w:pStyle w:val="Body"/>
        <w:jc w:val="both"/>
      </w:pPr>
      <w:r>
        <w:rPr>
          <w:rFonts w:ascii="Arial" w:cs="Arial" w:hAnsi="Arial" w:eastAsia="Arial"/>
          <w:b w:val="0"/>
          <w:bCs w:val="0"/>
        </w:rPr>
        <w:tab/>
      </w:r>
      <w:r>
        <w:rPr>
          <w:rFonts w:ascii="Arial" w:hAnsi="Arial"/>
          <w:b w:val="1"/>
          <w:bCs w:val="1"/>
          <w:rtl w:val="0"/>
          <w:lang w:val="en-US"/>
        </w:rPr>
        <w:t xml:space="preserve">Proficiencies: </w:t>
      </w:r>
      <w:r>
        <w:rPr>
          <w:rFonts w:ascii="Arial" w:hAnsi="Arial"/>
          <w:b w:val="0"/>
          <w:bCs w:val="0"/>
          <w:rtl w:val="0"/>
          <w:lang w:val="en-US"/>
        </w:rPr>
        <w:t>MS Word, Excel, Powerpoint, Outlook, Oracle, Concur, AS400, SAP</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