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tbl>
      <w:tblPr>
        <w:tblStyle w:val="TableGrid"/>
        <w:tblW w:w="1080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780"/>
        <w:gridCol w:w="7020"/>
      </w:tblGrid>
      <w:tr w:rsidR="003708D2" w:rsidRPr="00BE3D2D" w14:paraId="08E7F0C8" w14:textId="77777777" w:rsidTr="007A04D8">
        <w:trPr>
          <w:trHeight w:val="2876"/>
        </w:trPr>
        <w:tc>
          <w:tcPr>
            <w:tcW w:w="10800" w:type="dxa"/>
            <w:gridSpan w:val="2"/>
            <w:shd w:val="clear" w:color="auto" w:fill="FFFFFF" w:themeFill="background1"/>
          </w:tcPr>
          <w:p w14:paraId="18442263" w14:textId="77777777" w:rsidR="003708D2" w:rsidRPr="00BE3D2D" w:rsidRDefault="00024826" w:rsidP="00F6758C">
            <w:pPr>
              <w:tabs>
                <w:tab w:val="left" w:pos="27"/>
                <w:tab w:val="left" w:pos="10692"/>
                <w:tab w:val="left" w:pos="10800"/>
              </w:tabs>
              <w:ind w:left="-108" w:right="-198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E8FA9FD" wp14:editId="387904A3">
                      <wp:simplePos x="0" y="0"/>
                      <wp:positionH relativeFrom="column">
                        <wp:posOffset>1415416</wp:posOffset>
                      </wp:positionH>
                      <wp:positionV relativeFrom="paragraph">
                        <wp:posOffset>6985</wp:posOffset>
                      </wp:positionV>
                      <wp:extent cx="5374640" cy="1482725"/>
                      <wp:effectExtent l="0" t="0" r="0" b="31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4640" cy="1482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5E62A" w14:textId="77777777" w:rsidR="00A76AA5" w:rsidRDefault="003B3BCA" w:rsidP="00956B96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3B3BCA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UVESH ANSARI</w:t>
                                  </w:r>
                                  <w:r w:rsidR="00F94086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 w:rsidR="00024826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CAMS, </w:t>
                                  </w:r>
                                  <w:r w:rsidR="00F94086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CFE)</w:t>
                                  </w:r>
                                  <w:r w:rsidR="00024826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24826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Location Preference: O</w:t>
                                  </w:r>
                                  <w:r w:rsidR="00024826" w:rsidRPr="001D31CD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pen</w:t>
                                  </w:r>
                                  <w:r w:rsidR="00024826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for Location</w:t>
                                  </w:r>
                                </w:p>
                                <w:p w14:paraId="127BBEDD" w14:textId="77777777" w:rsidR="002615F1" w:rsidRDefault="002615F1" w:rsidP="00956B96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</w:rPr>
                                    <w:t>Assistant Manager</w:t>
                                  </w:r>
                                </w:p>
                                <w:p w14:paraId="3055E373" w14:textId="77777777" w:rsidR="009669C0" w:rsidRPr="001D31CD" w:rsidRDefault="007A04D8" w:rsidP="00956B96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615F1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>A versatile professional</w:t>
                                  </w:r>
                                  <w:r w:rsidR="002615F1" w:rsidRPr="002615F1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(Assistant Manager</w:t>
                                  </w:r>
                                  <w:r w:rsidR="008D3E96" w:rsidRPr="002615F1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>)</w:t>
                                  </w:r>
                                  <w:r w:rsidRPr="002615F1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with experience in Operations </w:t>
                                  </w:r>
                                  <w:r w:rsidR="00024826" w:rsidRPr="002615F1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>Management</w:t>
                                  </w:r>
                                  <w:r w:rsidR="00024826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(Compliance/AML)</w:t>
                                  </w:r>
                                  <w:r w:rsidR="005D3D65" w:rsidRPr="002615F1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, Transactions Monitoring; </w:t>
                                  </w:r>
                                  <w:r w:rsidR="00024826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>Sanction Screening, CDD, Periodic Review, Retail Banking, Regulatory reporting. Also</w:t>
                                  </w:r>
                                  <w:r w:rsidR="0016322B" w:rsidRPr="002615F1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targeting assignments in</w:t>
                                  </w:r>
                                  <w:r w:rsidR="002615F1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  <w:r w:rsidRPr="002615F1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>AML &amp; KYC /</w:t>
                                  </w:r>
                                  <w:r w:rsidR="007E3251" w:rsidRPr="002615F1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>Anti-Corruption and Bribery</w:t>
                                  </w:r>
                                  <w:r w:rsidR="00024826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>/ Privacy/Ethics</w:t>
                                  </w:r>
                                  <w:r w:rsidR="002615F1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  <w:r w:rsidR="0016322B" w:rsidRPr="002615F1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>with a leading organization of repute</w:t>
                                  </w:r>
                                  <w:r w:rsidR="002615F1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>.</w:t>
                                  </w:r>
                                  <w:r w:rsidR="00024826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8FA9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1.45pt;margin-top:.55pt;width:423.2pt;height:116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" filled="f" stroked="f">
                      <v:textbox>
                        <w:txbxContent>
                          <w:p w14:paraId="57A5E62A" w14:textId="77777777" w:rsidR="00A76AA5" w:rsidRDefault="003B3BCA" w:rsidP="00956B96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B3BCA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UVESH ANSARI</w:t>
                            </w:r>
                            <w:r w:rsidR="00F94086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024826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CAMS, </w:t>
                            </w:r>
                            <w:r w:rsidR="00F94086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CFE)</w:t>
                            </w:r>
                            <w:r w:rsidR="00024826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24826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Location Preference: O</w:t>
                            </w:r>
                            <w:r w:rsidR="00024826" w:rsidRPr="001D31CD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pen</w:t>
                            </w:r>
                            <w:r w:rsidR="00024826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for Location</w:t>
                            </w:r>
                          </w:p>
                          <w:p w14:paraId="127BBEDD" w14:textId="77777777" w:rsidR="002615F1" w:rsidRDefault="002615F1" w:rsidP="00956B96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>Assistant Manager</w:t>
                            </w:r>
                          </w:p>
                          <w:p w14:paraId="3055E373" w14:textId="77777777" w:rsidR="009669C0" w:rsidRPr="001D31CD" w:rsidRDefault="007A04D8" w:rsidP="00956B96">
                            <w:pPr>
                              <w:jc w:val="both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615F1">
                              <w:rPr>
                                <w:rFonts w:ascii="Tahoma" w:hAnsi="Tahoma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A versatile professional</w:t>
                            </w:r>
                            <w:r w:rsidR="002615F1" w:rsidRPr="002615F1">
                              <w:rPr>
                                <w:rFonts w:ascii="Tahoma" w:hAnsi="Tahoma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 xml:space="preserve"> (Assistant Manager</w:t>
                            </w:r>
                            <w:r w:rsidR="008D3E96" w:rsidRPr="002615F1">
                              <w:rPr>
                                <w:rFonts w:ascii="Tahoma" w:hAnsi="Tahoma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)</w:t>
                            </w:r>
                            <w:r w:rsidRPr="002615F1">
                              <w:rPr>
                                <w:rFonts w:ascii="Tahoma" w:hAnsi="Tahoma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 xml:space="preserve"> with experience in Operations </w:t>
                            </w:r>
                            <w:r w:rsidR="00024826" w:rsidRPr="002615F1">
                              <w:rPr>
                                <w:rFonts w:ascii="Tahoma" w:hAnsi="Tahoma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Management</w:t>
                            </w:r>
                            <w:r w:rsidR="00024826">
                              <w:rPr>
                                <w:rFonts w:ascii="Tahoma" w:hAnsi="Tahoma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 xml:space="preserve"> (Compliance/AML)</w:t>
                            </w:r>
                            <w:r w:rsidR="005D3D65" w:rsidRPr="002615F1">
                              <w:rPr>
                                <w:rFonts w:ascii="Tahoma" w:hAnsi="Tahoma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 xml:space="preserve">, Transactions Monitoring; </w:t>
                            </w:r>
                            <w:r w:rsidR="00024826">
                              <w:rPr>
                                <w:rFonts w:ascii="Tahoma" w:hAnsi="Tahoma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Sanction Screening, CDD, Periodic Review, Retail Banking, Regulatory reporting. Also</w:t>
                            </w:r>
                            <w:r w:rsidR="0016322B" w:rsidRPr="002615F1">
                              <w:rPr>
                                <w:rFonts w:ascii="Tahoma" w:hAnsi="Tahoma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 xml:space="preserve"> targeting assignments in</w:t>
                            </w:r>
                            <w:r w:rsidR="002615F1">
                              <w:rPr>
                                <w:rFonts w:ascii="Tahoma" w:hAnsi="Tahoma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2615F1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AML &amp; KYC /</w:t>
                            </w:r>
                            <w:r w:rsidR="007E3251" w:rsidRPr="002615F1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Anti-Corruption and Bribery</w:t>
                            </w:r>
                            <w:r w:rsidR="00024826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/ Privacy/Ethics</w:t>
                            </w:r>
                            <w:r w:rsidR="002615F1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16322B" w:rsidRPr="002615F1">
                              <w:rPr>
                                <w:rFonts w:ascii="Tahoma" w:hAnsi="Tahoma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with a leading organization of repute</w:t>
                            </w:r>
                            <w:r w:rsidR="002615F1">
                              <w:rPr>
                                <w:rFonts w:ascii="Tahoma" w:hAnsi="Tahoma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 w:rsidR="00024826">
                              <w:rPr>
                                <w:rFonts w:ascii="Tahoma" w:hAnsi="Tahoma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80FCCAE" wp14:editId="012BF62C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1492885</wp:posOffset>
                      </wp:positionV>
                      <wp:extent cx="6858000" cy="323850"/>
                      <wp:effectExtent l="0" t="0" r="0" b="0"/>
                      <wp:wrapNone/>
                      <wp:docPr id="2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8580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EAF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EB72ED" w14:textId="77777777" w:rsidR="00A76AA5" w:rsidRPr="00AB5F7D" w:rsidRDefault="00A76AA5" w:rsidP="003B3BCA">
                                  <w:pPr>
                                    <w:rPr>
                                      <w:rFonts w:ascii="Tahoma" w:hAnsi="Tahoma" w:cs="Tahom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AB5F7D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052A53E8" wp14:editId="43E1A2CE">
                                        <wp:extent cx="171450" cy="171450"/>
                                        <wp:effectExtent l="0" t="0" r="0" b="0"/>
                                        <wp:docPr id="23" name="Picture 6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4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proofErr w:type="gramStart"/>
                                  <w:r w:rsidR="003B3BCA" w:rsidRPr="00AB5F7D">
                                    <w:rPr>
                                      <w:rFonts w:ascii="Tahoma" w:hAnsi="Tahoma" w:cs="Tahoma"/>
                                      <w:color w:val="0976A9"/>
                                      <w:sz w:val="20"/>
                                      <w:szCs w:val="20"/>
                                    </w:rPr>
                                    <w:t>ansari.uve</w:t>
                                  </w:r>
                                  <w:r w:rsidR="002615F1">
                                    <w:rPr>
                                      <w:rFonts w:ascii="Tahoma" w:hAnsi="Tahoma" w:cs="Tahoma"/>
                                      <w:color w:val="0976A9"/>
                                      <w:sz w:val="20"/>
                                      <w:szCs w:val="20"/>
                                    </w:rPr>
                                    <w:t>sh1985@gmail.com</w:t>
                                  </w:r>
                                  <w:r w:rsidR="00024826">
                                    <w:rPr>
                                      <w:rFonts w:ascii="Tahoma" w:hAnsi="Tahoma" w:cs="Tahoma"/>
                                      <w:color w:val="0976A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2615F1">
                                    <w:rPr>
                                      <w:rFonts w:ascii="Tahoma" w:hAnsi="Tahoma" w:cs="Tahoma"/>
                                      <w:color w:val="0976A9"/>
                                      <w:sz w:val="20"/>
                                      <w:szCs w:val="20"/>
                                    </w:rPr>
                                    <w:t>uvesh.ansari@re</w:t>
                                  </w:r>
                                  <w:r w:rsidR="003B3BCA" w:rsidRPr="00AB5F7D">
                                    <w:rPr>
                                      <w:rFonts w:ascii="Tahoma" w:hAnsi="Tahoma" w:cs="Tahoma"/>
                                      <w:color w:val="0976A9"/>
                                      <w:sz w:val="20"/>
                                      <w:szCs w:val="20"/>
                                    </w:rPr>
                                    <w:t>diffmail.com</w:t>
                                  </w:r>
                                  <w:proofErr w:type="gramEnd"/>
                                  <w:r w:rsidR="003B3BCA" w:rsidRPr="00AB5F7D">
                                    <w:rPr>
                                      <w:rFonts w:ascii="Tahoma" w:hAnsi="Tahoma" w:cs="Tahoma"/>
                                      <w:color w:val="0976A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B5F7D">
                                    <w:rPr>
                                      <w:rFonts w:ascii="Tahoma" w:hAnsi="Tahoma" w:cs="Tahoma"/>
                                      <w:noProof/>
                                      <w:color w:val="0976A9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422F832A" wp14:editId="33C7C34B">
                                        <wp:extent cx="171450" cy="171450"/>
                                        <wp:effectExtent l="0" t="0" r="0" b="0"/>
                                        <wp:docPr id="27" name="Picture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hone18x18icon.pn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2245C4">
                                    <w:rPr>
                                      <w:rFonts w:ascii="Tahoma" w:hAnsi="Tahoma" w:cs="Tahoma"/>
                                      <w:color w:val="0976A9"/>
                                      <w:sz w:val="20"/>
                                      <w:szCs w:val="20"/>
                                    </w:rPr>
                                    <w:t>9953269636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FCCAE" id="Rectangle 2" o:spid="_x0000_s1027" style="position:absolute;left:0;text-align:left;margin-left:-5.55pt;margin-top:117.55pt;width:540pt;height:2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" fillcolor="#b9eaf5" stroked="f" strokeweight="2pt">
                      <v:textbox>
                        <w:txbxContent>
                          <w:p w14:paraId="25EB72ED" w14:textId="77777777" w:rsidR="00A76AA5" w:rsidRPr="00AB5F7D" w:rsidRDefault="00A76AA5" w:rsidP="003B3BCA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AB5F7D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  <w:lang w:val="en-US" w:eastAsia="en-US"/>
                              </w:rPr>
                              <w:drawing>
                                <wp:inline distT="0" distB="0" distL="0" distR="0" wp14:anchorId="052A53E8" wp14:editId="43E1A2CE">
                                  <wp:extent cx="171450" cy="171450"/>
                                  <wp:effectExtent l="0" t="0" r="0" b="0"/>
                                  <wp:docPr id="23" name="Picture 6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="003B3BCA" w:rsidRPr="00AB5F7D">
                              <w:rPr>
                                <w:rFonts w:ascii="Tahoma" w:hAnsi="Tahoma" w:cs="Tahoma"/>
                                <w:color w:val="0976A9"/>
                                <w:sz w:val="20"/>
                                <w:szCs w:val="20"/>
                              </w:rPr>
                              <w:t>ansari.uve</w:t>
                            </w:r>
                            <w:r w:rsidR="002615F1">
                              <w:rPr>
                                <w:rFonts w:ascii="Tahoma" w:hAnsi="Tahoma" w:cs="Tahoma"/>
                                <w:color w:val="0976A9"/>
                                <w:sz w:val="20"/>
                                <w:szCs w:val="20"/>
                              </w:rPr>
                              <w:t>sh1985@gmail.com</w:t>
                            </w:r>
                            <w:r w:rsidR="00024826">
                              <w:rPr>
                                <w:rFonts w:ascii="Tahoma" w:hAnsi="Tahoma" w:cs="Tahoma"/>
                                <w:color w:val="0976A9"/>
                                <w:sz w:val="20"/>
                                <w:szCs w:val="20"/>
                              </w:rPr>
                              <w:t>,</w:t>
                            </w:r>
                            <w:r w:rsidR="002615F1">
                              <w:rPr>
                                <w:rFonts w:ascii="Tahoma" w:hAnsi="Tahoma" w:cs="Tahoma"/>
                                <w:color w:val="0976A9"/>
                                <w:sz w:val="20"/>
                                <w:szCs w:val="20"/>
                              </w:rPr>
                              <w:t>uvesh.ansari@re</w:t>
                            </w:r>
                            <w:r w:rsidR="003B3BCA" w:rsidRPr="00AB5F7D">
                              <w:rPr>
                                <w:rFonts w:ascii="Tahoma" w:hAnsi="Tahoma" w:cs="Tahoma"/>
                                <w:color w:val="0976A9"/>
                                <w:sz w:val="20"/>
                                <w:szCs w:val="20"/>
                              </w:rPr>
                              <w:t>diffmail.com</w:t>
                            </w:r>
                            <w:proofErr w:type="gramEnd"/>
                            <w:r w:rsidR="003B3BCA" w:rsidRPr="00AB5F7D">
                              <w:rPr>
                                <w:rFonts w:ascii="Tahoma" w:hAnsi="Tahoma" w:cs="Tahoma"/>
                                <w:color w:val="0976A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B5F7D">
                              <w:rPr>
                                <w:rFonts w:ascii="Tahoma" w:hAnsi="Tahoma" w:cs="Tahoma"/>
                                <w:noProof/>
                                <w:color w:val="0976A9"/>
                                <w:sz w:val="20"/>
                                <w:szCs w:val="20"/>
                                <w:lang w:val="en-US" w:eastAsia="en-US"/>
                              </w:rPr>
                              <w:drawing>
                                <wp:inline distT="0" distB="0" distL="0" distR="0" wp14:anchorId="422F832A" wp14:editId="33C7C34B">
                                  <wp:extent cx="171450" cy="171450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ne18x18icon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245C4">
                              <w:rPr>
                                <w:rFonts w:ascii="Tahoma" w:hAnsi="Tahoma" w:cs="Tahoma"/>
                                <w:color w:val="0976A9"/>
                                <w:sz w:val="20"/>
                                <w:szCs w:val="20"/>
                              </w:rPr>
                              <w:t>9953269636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6758C" w:rsidRPr="00BE3D2D">
              <w:rPr>
                <w:rFonts w:ascii="Tahoma" w:hAnsi="Tahoma" w:cs="Tahoma"/>
                <w:noProof/>
                <w:lang w:val="en-US" w:eastAsia="en-US"/>
              </w:rPr>
              <w:drawing>
                <wp:inline distT="0" distB="0" distL="0" distR="0" wp14:anchorId="4D6B84EF" wp14:editId="34B3E28A">
                  <wp:extent cx="6908184" cy="1492369"/>
                  <wp:effectExtent l="0" t="0" r="698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-neon3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4529" cy="149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8D2" w:rsidRPr="00BE3D2D" w14:paraId="1A152E23" w14:textId="77777777" w:rsidTr="007A04D8">
        <w:trPr>
          <w:trHeight w:val="445"/>
        </w:trPr>
        <w:tc>
          <w:tcPr>
            <w:tcW w:w="10800" w:type="dxa"/>
            <w:gridSpan w:val="2"/>
            <w:shd w:val="clear" w:color="auto" w:fill="FFFFFF" w:themeFill="background1"/>
          </w:tcPr>
          <w:p w14:paraId="450CE0B4" w14:textId="77777777" w:rsidR="003708D2" w:rsidRPr="00BE3D2D" w:rsidRDefault="003708D2" w:rsidP="00AC2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5F5F5F"/>
                <w:sz w:val="20"/>
                <w:szCs w:val="20"/>
                <w:lang w:val="en-GB"/>
              </w:rPr>
            </w:pPr>
            <w:r w:rsidRPr="00BE3D2D">
              <w:rPr>
                <w:rFonts w:ascii="Tahoma" w:hAnsi="Tahoma" w:cs="Tahoma"/>
                <w:noProof/>
                <w:color w:val="70AD47"/>
                <w:lang w:val="en-US" w:eastAsia="en-US"/>
              </w:rPr>
              <w:drawing>
                <wp:inline distT="0" distB="0" distL="0" distR="0" wp14:anchorId="59D7DDF9" wp14:editId="496B82F5">
                  <wp:extent cx="219075" cy="219075"/>
                  <wp:effectExtent l="0" t="0" r="9525" b="9525"/>
                  <wp:docPr id="8" name="Picture 8" descr="knowledge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knowledge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D2D">
              <w:rPr>
                <w:rFonts w:ascii="Tahoma" w:hAnsi="Tahoma" w:cs="Tahoma"/>
                <w:color w:val="0976A9"/>
                <w:sz w:val="28"/>
                <w:szCs w:val="28"/>
                <w:lang w:val="en-GB"/>
              </w:rPr>
              <w:t>Profile Summary</w:t>
            </w:r>
          </w:p>
        </w:tc>
      </w:tr>
      <w:tr w:rsidR="003708D2" w:rsidRPr="00BE3D2D" w14:paraId="19BB239E" w14:textId="77777777" w:rsidTr="002457AC">
        <w:trPr>
          <w:trHeight w:val="3614"/>
        </w:trPr>
        <w:tc>
          <w:tcPr>
            <w:tcW w:w="10800" w:type="dxa"/>
            <w:gridSpan w:val="2"/>
            <w:shd w:val="clear" w:color="auto" w:fill="FFFFFF" w:themeFill="background1"/>
          </w:tcPr>
          <w:p w14:paraId="3997B8E6" w14:textId="77777777" w:rsidR="00E72CE7" w:rsidRDefault="000D75BB" w:rsidP="00CA3F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BE3D2D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>PGDM</w:t>
            </w:r>
            <w:r w:rsidR="002615F1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</w:t>
            </w:r>
            <w:r w:rsidR="00E72CE7"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professional with a career of </w:t>
            </w:r>
            <w:r w:rsidR="0003600B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more than </w:t>
            </w:r>
            <w:r w:rsidR="00024826">
              <w:rPr>
                <w:rFonts w:ascii="Tahoma" w:hAnsi="Tahoma" w:cs="Tahoma"/>
                <w:b/>
                <w:color w:val="0976A9"/>
                <w:sz w:val="20"/>
                <w:szCs w:val="20"/>
                <w:lang w:val="en-GB"/>
              </w:rPr>
              <w:t>10</w:t>
            </w:r>
            <w:r w:rsidR="00E72CE7" w:rsidRPr="001958A1">
              <w:rPr>
                <w:rFonts w:ascii="Tahoma" w:hAnsi="Tahoma" w:cs="Tahoma"/>
                <w:b/>
                <w:color w:val="0976A9"/>
                <w:sz w:val="20"/>
                <w:szCs w:val="20"/>
                <w:lang w:val="en-GB"/>
              </w:rPr>
              <w:t xml:space="preserve"> years</w:t>
            </w:r>
            <w:r w:rsidR="002615F1">
              <w:rPr>
                <w:rFonts w:ascii="Tahoma" w:hAnsi="Tahoma" w:cs="Tahoma"/>
                <w:b/>
                <w:color w:val="0976A9"/>
                <w:sz w:val="20"/>
                <w:szCs w:val="20"/>
                <w:lang w:val="en-GB"/>
              </w:rPr>
              <w:t xml:space="preserve"> </w:t>
            </w:r>
            <w:r w:rsidR="00E72CE7"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distinguished by commended performance in ensuring compliance and related statutes including Anti Money Laundering (AML), Know Your Customer (KYC), due diligence procedu</w:t>
            </w:r>
            <w:r w:rsidR="00CA3FDC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res including the review of KYC </w:t>
            </w:r>
            <w:r w:rsidR="00E72CE7"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documentation, client record research</w:t>
            </w:r>
            <w:r w:rsidR="00CA3FDC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, </w:t>
            </w:r>
            <w:r w:rsidR="00CA3FDC" w:rsidRPr="00CA3FDC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Transaction Screening                               Client Screening, GCG &amp; ICG</w:t>
            </w:r>
            <w:r w:rsidR="00CA3FDC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, </w:t>
            </w:r>
            <w:r w:rsidR="00CA3FDC" w:rsidRPr="00CA3FDC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Suspicious Activity Reporting</w:t>
            </w:r>
            <w:r w:rsidR="00CA3FDC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, </w:t>
            </w:r>
            <w:r w:rsidR="00CA3FDC" w:rsidRPr="00CA3FDC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OFAC/Sanction L</w:t>
            </w:r>
            <w:bookmarkStart w:id="0" w:name="_GoBack"/>
            <w:bookmarkEnd w:id="0"/>
            <w:r w:rsidR="00CA3FDC" w:rsidRPr="00CA3FDC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ist</w:t>
            </w:r>
            <w:r w:rsidR="008E5FAA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</w:t>
            </w:r>
            <w:r w:rsidR="00CA3FDC"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and other procedures</w:t>
            </w:r>
            <w:r w:rsidR="00CA3FDC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.</w:t>
            </w:r>
          </w:p>
          <w:p w14:paraId="0C9D34A3" w14:textId="77777777" w:rsidR="007E3251" w:rsidRPr="00BE3D2D" w:rsidRDefault="007E3251" w:rsidP="00CA3F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7E3251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Compliance related risk Control Activity from Different Risk Area: Anti-Corruption and Bribery, AML, Privacy and Sales Practice.</w:t>
            </w:r>
          </w:p>
          <w:p w14:paraId="05F905F8" w14:textId="77777777" w:rsidR="00045BBA" w:rsidRPr="00BE3D2D" w:rsidRDefault="00045BBA" w:rsidP="000D75B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Skilled </w:t>
            </w:r>
            <w:r w:rsidR="007A04D8"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in</w:t>
            </w:r>
            <w:r w:rsidR="002615F1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</w:t>
            </w:r>
            <w:r w:rsidR="0072293A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Team Management, </w:t>
            </w:r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Process Migration/ Transitioning, Resource Management</w:t>
            </w:r>
            <w:r w:rsidR="00CA3FDC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, Facilitate the Local Compliance Officer with Data</w:t>
            </w:r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&amp; Client Interaction with proficiency in running</w:t>
            </w:r>
            <w:r w:rsidR="009D4034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successful process operations and</w:t>
            </w:r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developing procedures, service standards for business excellence</w:t>
            </w:r>
          </w:p>
          <w:p w14:paraId="3D66A9C6" w14:textId="77777777" w:rsidR="00045BBA" w:rsidRPr="00BE3D2D" w:rsidRDefault="00045BBA" w:rsidP="000D75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Comprehensive experience in conducting analysis to assess the results &amp; profitability implicatio</w:t>
            </w:r>
            <w:r w:rsidR="009D4034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ns, identifying business risks and</w:t>
            </w:r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implementing effective mechanisms to mitigate the same</w:t>
            </w:r>
          </w:p>
          <w:p w14:paraId="61A8EE81" w14:textId="77777777" w:rsidR="00045BBA" w:rsidRPr="00BE3D2D" w:rsidRDefault="00045BBA" w:rsidP="000D75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Gained international experience of working in mult</w:t>
            </w:r>
            <w:r w:rsidR="00B03C08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i-cultural/ linguistic Domain</w:t>
            </w:r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including </w:t>
            </w:r>
            <w:r w:rsidRPr="009D4034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>India, Malaysia</w:t>
            </w:r>
            <w:r w:rsidR="008E5FAA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</w:t>
            </w:r>
            <w:r w:rsidR="001958A1" w:rsidRPr="001958A1">
              <w:rPr>
                <w:rFonts w:ascii="Tahoma" w:hAnsi="Tahoma" w:cs="Tahoma"/>
                <w:b/>
                <w:color w:val="0976A9"/>
                <w:sz w:val="20"/>
                <w:szCs w:val="20"/>
                <w:lang w:val="en-GB"/>
              </w:rPr>
              <w:t>(APG)</w:t>
            </w:r>
            <w:r w:rsidRPr="009D4034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>, Singapore</w:t>
            </w:r>
            <w:r w:rsidR="008E5FAA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</w:t>
            </w:r>
            <w:r w:rsidR="00832EFA" w:rsidRPr="001958A1">
              <w:rPr>
                <w:rFonts w:ascii="Tahoma" w:hAnsi="Tahoma" w:cs="Tahoma"/>
                <w:b/>
                <w:color w:val="0976A9"/>
                <w:sz w:val="20"/>
                <w:szCs w:val="20"/>
                <w:lang w:val="en-GB"/>
              </w:rPr>
              <w:t>(AP</w:t>
            </w:r>
            <w:r w:rsidR="00DB21C7" w:rsidRPr="001958A1">
              <w:rPr>
                <w:rFonts w:ascii="Tahoma" w:hAnsi="Tahoma" w:cs="Tahoma"/>
                <w:b/>
                <w:color w:val="0976A9"/>
                <w:sz w:val="20"/>
                <w:szCs w:val="20"/>
                <w:lang w:val="en-GB"/>
              </w:rPr>
              <w:t>G</w:t>
            </w:r>
            <w:r w:rsidR="00832EFA" w:rsidRPr="001958A1">
              <w:rPr>
                <w:rFonts w:ascii="Tahoma" w:hAnsi="Tahoma" w:cs="Tahoma"/>
                <w:b/>
                <w:color w:val="0976A9"/>
                <w:sz w:val="20"/>
                <w:szCs w:val="20"/>
                <w:lang w:val="en-GB"/>
              </w:rPr>
              <w:t>)</w:t>
            </w:r>
            <w:r w:rsidR="001958A1" w:rsidRPr="001958A1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>,</w:t>
            </w:r>
            <w:r w:rsidRPr="009D4034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Hong Kong</w:t>
            </w:r>
            <w:r w:rsidR="008E5FAA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</w:t>
            </w:r>
            <w:r w:rsidR="001958A1" w:rsidRPr="001958A1">
              <w:rPr>
                <w:rFonts w:ascii="Tahoma" w:hAnsi="Tahoma" w:cs="Tahoma"/>
                <w:b/>
                <w:color w:val="0976A9"/>
                <w:sz w:val="20"/>
                <w:szCs w:val="20"/>
                <w:lang w:val="en-GB"/>
              </w:rPr>
              <w:t>(APG)</w:t>
            </w:r>
            <w:r w:rsidRPr="009D4034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>, Europe</w:t>
            </w:r>
            <w:r w:rsidR="008E5FAA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</w:t>
            </w:r>
            <w:r w:rsidR="00832EFA" w:rsidRPr="001958A1">
              <w:rPr>
                <w:rFonts w:ascii="Tahoma" w:hAnsi="Tahoma" w:cs="Tahoma"/>
                <w:b/>
                <w:color w:val="0976A9"/>
                <w:sz w:val="20"/>
                <w:szCs w:val="20"/>
                <w:lang w:val="en-GB"/>
              </w:rPr>
              <w:t>(EMEA)</w:t>
            </w:r>
            <w:r w:rsidRPr="009D4034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>, UK</w:t>
            </w:r>
            <w:r w:rsidR="008E5FAA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</w:t>
            </w:r>
            <w:r w:rsidR="00832EFA" w:rsidRPr="001958A1">
              <w:rPr>
                <w:rFonts w:ascii="Tahoma" w:hAnsi="Tahoma" w:cs="Tahoma"/>
                <w:b/>
                <w:color w:val="0976A9"/>
                <w:sz w:val="20"/>
                <w:szCs w:val="20"/>
                <w:lang w:val="en-GB"/>
              </w:rPr>
              <w:t>(EMEA)</w:t>
            </w:r>
            <w:r w:rsidRPr="009D4034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>, Middle East</w:t>
            </w:r>
            <w:r w:rsidR="008E5FAA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</w:t>
            </w:r>
            <w:r w:rsidR="00832EFA" w:rsidRPr="001958A1">
              <w:rPr>
                <w:rFonts w:ascii="Tahoma" w:hAnsi="Tahoma" w:cs="Tahoma"/>
                <w:b/>
                <w:color w:val="0976A9"/>
                <w:sz w:val="20"/>
                <w:szCs w:val="20"/>
                <w:lang w:val="en-GB"/>
              </w:rPr>
              <w:t>(EMEA and MENA)</w:t>
            </w:r>
            <w:r w:rsidRPr="009D4034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and America</w:t>
            </w:r>
            <w:r w:rsidR="008E5FAA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</w:t>
            </w:r>
            <w:r w:rsidR="00832EFA" w:rsidRPr="001958A1">
              <w:rPr>
                <w:rFonts w:ascii="Tahoma" w:hAnsi="Tahoma" w:cs="Tahoma"/>
                <w:b/>
                <w:color w:val="0976A9"/>
                <w:sz w:val="20"/>
                <w:szCs w:val="20"/>
                <w:lang w:val="en-GB"/>
              </w:rPr>
              <w:t>(NAM)</w:t>
            </w:r>
            <w:r w:rsidR="00832EFA" w:rsidRPr="001958A1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>.</w:t>
            </w:r>
          </w:p>
          <w:p w14:paraId="28D2A77A" w14:textId="39C8C735" w:rsidR="00045BBA" w:rsidRDefault="001D31CD" w:rsidP="000D75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Experience of working for global clients &amp; international projects; currently </w:t>
            </w:r>
            <w:r w:rsidR="00045BBA"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leading the areas of conducting detailed investigation </w:t>
            </w:r>
            <w:r w:rsidR="009D4034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and</w:t>
            </w:r>
            <w:r w:rsidR="00045BBA"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assessing alerts </w:t>
            </w:r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&amp;</w:t>
            </w:r>
            <w:r w:rsidR="00045BBA"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cases for potential money laundering risks for ENBD bank for GCC geography</w:t>
            </w:r>
          </w:p>
          <w:p w14:paraId="668F218E" w14:textId="1C07349B" w:rsidR="001244F7" w:rsidRDefault="001244F7" w:rsidP="001244F7">
            <w:pPr>
              <w:autoSpaceDE w:val="0"/>
              <w:autoSpaceDN w:val="0"/>
              <w:adjustRightInd w:val="0"/>
              <w:ind w:left="360"/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</w:p>
          <w:p w14:paraId="346FBA47" w14:textId="2E11F1A2" w:rsidR="006F275B" w:rsidRDefault="001244F7" w:rsidP="00752B8D">
            <w:pPr>
              <w:autoSpaceDE w:val="0"/>
              <w:autoSpaceDN w:val="0"/>
              <w:adjustRightInd w:val="0"/>
              <w:ind w:left="360"/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1244F7">
              <w:rPr>
                <w:rFonts w:ascii="Tahoma" w:hAnsi="Tahoma" w:cs="Tahoma"/>
                <w:color w:val="0976A9"/>
                <w:sz w:val="28"/>
                <w:szCs w:val="28"/>
                <w:u w:val="single"/>
                <w:lang w:val="en-GB"/>
              </w:rPr>
              <w:t>Career Timeline</w:t>
            </w:r>
          </w:p>
          <w:p w14:paraId="45FF15E6" w14:textId="2B96EDB6" w:rsidR="004F3F04" w:rsidRDefault="004F3F04" w:rsidP="004F3F04">
            <w:pPr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  <w:r w:rsidRPr="00BE3D2D">
              <w:rPr>
                <w:rFonts w:ascii="Tahoma" w:hAnsi="Tahoma" w:cs="Tahoma"/>
                <w:noProof/>
                <w:lang w:val="en-US" w:eastAsia="en-US"/>
              </w:rPr>
              <w:drawing>
                <wp:anchor distT="0" distB="0" distL="114300" distR="114300" simplePos="0" relativeHeight="251665408" behindDoc="0" locked="0" layoutInCell="1" allowOverlap="1" wp14:anchorId="723CDC6B" wp14:editId="23E0E6FD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14605</wp:posOffset>
                  </wp:positionV>
                  <wp:extent cx="238125" cy="238125"/>
                  <wp:effectExtent l="0" t="0" r="0" b="0"/>
                  <wp:wrapTight wrapText="bothSides">
                    <wp:wrapPolygon edited="0">
                      <wp:start x="2304" y="0"/>
                      <wp:lineTo x="0" y="2304"/>
                      <wp:lineTo x="0" y="18432"/>
                      <wp:lineTo x="18432" y="18432"/>
                      <wp:lineTo x="18432" y="2304"/>
                      <wp:lineTo x="16128" y="0"/>
                      <wp:lineTo x="2304" y="0"/>
                    </wp:wrapPolygon>
                  </wp:wrapTight>
                  <wp:docPr id="33" name="Picture 13" descr="exp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xp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E3D2D">
              <w:rPr>
                <w:rFonts w:ascii="Tahoma" w:hAnsi="Tahoma" w:cs="Tahoma"/>
                <w:color w:val="0976A9"/>
                <w:sz w:val="28"/>
                <w:szCs w:val="28"/>
                <w:lang w:val="en-GB"/>
              </w:rPr>
              <w:t>Organizational Experience</w:t>
            </w:r>
          </w:p>
          <w:p w14:paraId="65F80367" w14:textId="77777777" w:rsidR="004F3F04" w:rsidRPr="00BE3D2D" w:rsidRDefault="004F3F04" w:rsidP="004F3F04">
            <w:pPr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>Feb 17</w:t>
            </w:r>
            <w:r w:rsidRPr="00BE3D2D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 xml:space="preserve"> to </w:t>
            </w:r>
            <w:r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>Current Date</w:t>
            </w:r>
            <w:r w:rsidRPr="00BE3D2D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 xml:space="preserve"> with </w:t>
            </w:r>
            <w:r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>MetLife GOSC</w:t>
            </w:r>
            <w:r w:rsidRPr="00BE3D2D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>Noida</w:t>
            </w:r>
          </w:p>
          <w:p w14:paraId="76A76101" w14:textId="77777777" w:rsidR="004F3F04" w:rsidRPr="00BE3D2D" w:rsidRDefault="004F3F04" w:rsidP="004F3F04">
            <w:pPr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>Designation</w:t>
            </w:r>
            <w:r w:rsidRPr="00BE3D2D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>:</w:t>
            </w:r>
            <w:r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 xml:space="preserve"> Assistant Manager (Operation).</w:t>
            </w:r>
          </w:p>
          <w:p w14:paraId="7B4DFD99" w14:textId="78A005F8" w:rsidR="004F3F04" w:rsidRDefault="004F3F04" w:rsidP="00752B8D">
            <w:pPr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>Key Result Areas: AML, ACB, Privacy, Ethics, Sales Practice</w:t>
            </w:r>
            <w:r w:rsidR="001244F7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 xml:space="preserve"> and Compliance.</w:t>
            </w:r>
          </w:p>
          <w:p w14:paraId="7A06CEEA" w14:textId="187D0360" w:rsidR="004F3F04" w:rsidRDefault="004F3F04" w:rsidP="004F3F04">
            <w:pPr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BE3D2D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>Applications:</w:t>
            </w:r>
            <w:r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GRC (Global Regulatory Compliance, Thomson Reuters), Open Pages (IBM).</w:t>
            </w:r>
          </w:p>
          <w:p w14:paraId="6870A656" w14:textId="77777777" w:rsidR="004F3F04" w:rsidRDefault="004F3F04" w:rsidP="004F3F04">
            <w:pPr>
              <w:jc w:val="both"/>
              <w:rPr>
                <w:rFonts w:ascii="Tahoma" w:hAnsi="Tahoma" w:cs="Tahoma"/>
                <w:color w:val="0976A9"/>
                <w:sz w:val="28"/>
                <w:szCs w:val="28"/>
                <w:lang w:val="en-GB"/>
              </w:rPr>
            </w:pPr>
          </w:p>
          <w:p w14:paraId="44AA332B" w14:textId="77777777" w:rsidR="004F3F04" w:rsidRDefault="004F3F04" w:rsidP="004F3F04">
            <w:pPr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  <w:r w:rsidRPr="00BE3D2D">
              <w:rPr>
                <w:rFonts w:ascii="Tahoma" w:hAnsi="Tahoma" w:cs="Tahoma"/>
                <w:noProof/>
                <w:lang w:val="en-US" w:eastAsia="en-US"/>
              </w:rPr>
              <w:drawing>
                <wp:anchor distT="0" distB="0" distL="114300" distR="114300" simplePos="0" relativeHeight="251667456" behindDoc="0" locked="0" layoutInCell="1" allowOverlap="1" wp14:anchorId="79EA5642" wp14:editId="2DFC29D3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14605</wp:posOffset>
                  </wp:positionV>
                  <wp:extent cx="238125" cy="238125"/>
                  <wp:effectExtent l="0" t="0" r="0" b="0"/>
                  <wp:wrapTight wrapText="bothSides">
                    <wp:wrapPolygon edited="0">
                      <wp:start x="2304" y="0"/>
                      <wp:lineTo x="0" y="2304"/>
                      <wp:lineTo x="0" y="18432"/>
                      <wp:lineTo x="18432" y="18432"/>
                      <wp:lineTo x="18432" y="2304"/>
                      <wp:lineTo x="16128" y="0"/>
                      <wp:lineTo x="2304" y="0"/>
                    </wp:wrapPolygon>
                  </wp:wrapTight>
                  <wp:docPr id="34" name="Picture 13" descr="exp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xp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E3D2D">
              <w:rPr>
                <w:rFonts w:ascii="Tahoma" w:hAnsi="Tahoma" w:cs="Tahoma"/>
                <w:color w:val="0976A9"/>
                <w:sz w:val="28"/>
                <w:szCs w:val="28"/>
                <w:lang w:val="en-GB"/>
              </w:rPr>
              <w:t>Organizational Experience</w:t>
            </w:r>
          </w:p>
          <w:p w14:paraId="5079D11C" w14:textId="77777777" w:rsidR="004F3F04" w:rsidRPr="00BE3D2D" w:rsidRDefault="004F3F04" w:rsidP="004F3F04">
            <w:pPr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>Jun</w:t>
            </w:r>
            <w:r w:rsidRPr="00BE3D2D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 xml:space="preserve">’10 to </w:t>
            </w:r>
            <w:r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>Jan’17</w:t>
            </w:r>
            <w:r w:rsidRPr="00BE3D2D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>with Tata Consultancy Services, Gurgaon</w:t>
            </w:r>
          </w:p>
          <w:p w14:paraId="6C580CDD" w14:textId="77777777" w:rsidR="004F3F04" w:rsidRPr="00BE3D2D" w:rsidRDefault="004F3F04" w:rsidP="004F3F04">
            <w:pPr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  <w:r w:rsidRPr="00BE3D2D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>Growth Path/Deputations:</w:t>
            </w:r>
          </w:p>
          <w:p w14:paraId="08F2777E" w14:textId="77777777" w:rsidR="004F3F04" w:rsidRPr="00BE3D2D" w:rsidRDefault="004F3F04" w:rsidP="004F3F04">
            <w:pPr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/>
              </w:rPr>
              <w:t xml:space="preserve">Jun’10 to 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/>
              </w:rPr>
              <w:t>Feb</w:t>
            </w:r>
            <w:r w:rsidRPr="00F71305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/>
              </w:rPr>
              <w:t>’1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/>
              </w:rPr>
              <w:t>3</w:t>
            </w:r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/>
              </w:rPr>
              <w:t>:</w:t>
            </w:r>
            <w:r w:rsidRPr="00BE3D2D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 xml:space="preserve"> Associate (Analyst)</w:t>
            </w:r>
          </w:p>
          <w:p w14:paraId="58DEE454" w14:textId="2F5AD88C" w:rsidR="004F3F04" w:rsidRDefault="004F3F04" w:rsidP="004F3F04">
            <w:pPr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/>
              </w:rPr>
              <w:t>Feb</w:t>
            </w:r>
            <w:r w:rsidRPr="00F71305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/>
              </w:rPr>
              <w:t>’1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/>
              </w:rPr>
              <w:t>3</w:t>
            </w:r>
            <w:r w:rsidRPr="00F71305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/>
              </w:rPr>
              <w:t xml:space="preserve"> to 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/>
              </w:rPr>
              <w:t>Jan</w:t>
            </w:r>
            <w:r w:rsidRPr="00F71305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/>
              </w:rPr>
              <w:t>’1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/>
              </w:rPr>
              <w:t>7</w:t>
            </w:r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/>
              </w:rPr>
              <w:t>:</w:t>
            </w:r>
            <w:r w:rsidRPr="00BE3D2D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 xml:space="preserve"> Senior Process Executive</w:t>
            </w:r>
            <w:r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r w:rsidRPr="00F71305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>(</w:t>
            </w:r>
            <w:r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 xml:space="preserve">Sr. </w:t>
            </w:r>
            <w:r w:rsidRPr="00F71305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>Analyst)-AML</w:t>
            </w:r>
          </w:p>
          <w:p w14:paraId="4B323EEA" w14:textId="61A46F7F" w:rsidR="004F3F04" w:rsidRDefault="004F3F04" w:rsidP="004F3F04">
            <w:pPr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14:paraId="1534EA39" w14:textId="77777777" w:rsidR="004F3F04" w:rsidRPr="00BE3D2D" w:rsidRDefault="004F3F04" w:rsidP="004F3F04">
            <w:pPr>
              <w:pStyle w:val="ListParagraph"/>
              <w:suppressAutoHyphens/>
              <w:autoSpaceDN w:val="0"/>
              <w:ind w:left="0" w:right="-61"/>
              <w:jc w:val="both"/>
              <w:textAlignment w:val="baseline"/>
              <w:rPr>
                <w:rFonts w:ascii="Tahoma" w:hAnsi="Tahoma" w:cs="Tahoma"/>
                <w:color w:val="0976A9"/>
                <w:sz w:val="28"/>
                <w:szCs w:val="28"/>
                <w:lang w:val="en-GB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D1EDF6E" wp14:editId="546E6AEF">
                  <wp:extent cx="225425" cy="225425"/>
                  <wp:effectExtent l="0" t="0" r="3175" b="3175"/>
                  <wp:docPr id="41" name="Picture 21" descr="core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ore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D2D">
              <w:rPr>
                <w:rFonts w:ascii="Tahoma" w:hAnsi="Tahoma" w:cs="Tahoma"/>
                <w:color w:val="0976A9"/>
                <w:sz w:val="28"/>
                <w:szCs w:val="28"/>
                <w:lang w:val="en-GB"/>
              </w:rPr>
              <w:t>Major Assignment/Project</w:t>
            </w:r>
          </w:p>
          <w:p w14:paraId="2A0A5444" w14:textId="77777777" w:rsidR="004F3F04" w:rsidRPr="002457AC" w:rsidRDefault="004F3F04" w:rsidP="004F3F04">
            <w:pPr>
              <w:pStyle w:val="ListParagraph"/>
              <w:suppressAutoHyphens/>
              <w:autoSpaceDN w:val="0"/>
              <w:ind w:left="0" w:right="-61"/>
              <w:jc w:val="both"/>
              <w:textAlignment w:val="baseline"/>
              <w:rPr>
                <w:rFonts w:ascii="Tahoma" w:hAnsi="Tahoma" w:cs="Tahoma"/>
                <w:sz w:val="8"/>
                <w:lang w:val="en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8972"/>
            </w:tblGrid>
            <w:tr w:rsidR="004F3F04" w:rsidRPr="00BE3D2D" w14:paraId="39262ADC" w14:textId="77777777" w:rsidTr="00830FC4">
              <w:tc>
                <w:tcPr>
                  <w:tcW w:w="1597" w:type="dxa"/>
                </w:tcPr>
                <w:p w14:paraId="694F7A16" w14:textId="77777777" w:rsidR="004F3F04" w:rsidRPr="00BE3D2D" w:rsidRDefault="004F3F04" w:rsidP="004F3F04">
                  <w:pPr>
                    <w:pStyle w:val="ListParagraph"/>
                    <w:suppressAutoHyphens/>
                    <w:autoSpaceDN w:val="0"/>
                    <w:ind w:left="0" w:right="-61"/>
                    <w:jc w:val="both"/>
                    <w:textAlignment w:val="baseline"/>
                    <w:rPr>
                      <w:rFonts w:ascii="Tahoma" w:hAnsi="Tahoma" w:cs="Tahoma"/>
                      <w:b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</w:pPr>
                  <w:r w:rsidRPr="00BE3D2D">
                    <w:rPr>
                      <w:rFonts w:ascii="Tahoma" w:hAnsi="Tahoma" w:cs="Tahoma"/>
                      <w:b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  <w:t>Client:</w:t>
                  </w:r>
                </w:p>
              </w:tc>
              <w:tc>
                <w:tcPr>
                  <w:tcW w:w="8972" w:type="dxa"/>
                </w:tcPr>
                <w:p w14:paraId="290B7F7A" w14:textId="77777777" w:rsidR="004F3F04" w:rsidRPr="00BE3D2D" w:rsidRDefault="004F3F04" w:rsidP="004F3F04">
                  <w:pPr>
                    <w:pStyle w:val="ListParagraph"/>
                    <w:suppressAutoHyphens/>
                    <w:autoSpaceDN w:val="0"/>
                    <w:ind w:left="0" w:right="-61"/>
                    <w:jc w:val="both"/>
                    <w:textAlignment w:val="baseline"/>
                    <w:rPr>
                      <w:rFonts w:ascii="Tahoma" w:hAnsi="Tahoma" w:cs="Tahoma"/>
                      <w:lang w:val="en-GB" w:eastAsia="en-GB"/>
                    </w:rPr>
                  </w:pPr>
                  <w:r w:rsidRPr="00BE3D2D">
                    <w:rPr>
                      <w:rFonts w:ascii="Tahoma" w:hAnsi="Tahoma" w:cs="Tahoma"/>
                      <w:b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  <w:t>Emirates National Bank of Dubai-ENBD – Onsite,</w:t>
                  </w:r>
                  <w:r>
                    <w:rPr>
                      <w:rFonts w:ascii="Tahoma" w:hAnsi="Tahoma" w:cs="Tahoma"/>
                      <w:b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  <w:t xml:space="preserve"> </w:t>
                  </w:r>
                  <w:r w:rsidRPr="00BE3D2D">
                    <w:rPr>
                      <w:rFonts w:ascii="Tahoma" w:hAnsi="Tahoma" w:cs="Tahoma"/>
                      <w:b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  <w:t>Dubai, UAE</w:t>
                  </w:r>
                </w:p>
              </w:tc>
            </w:tr>
            <w:tr w:rsidR="004F3F04" w:rsidRPr="00BE3D2D" w14:paraId="411DA63B" w14:textId="77777777" w:rsidTr="00830FC4">
              <w:tc>
                <w:tcPr>
                  <w:tcW w:w="1597" w:type="dxa"/>
                </w:tcPr>
                <w:p w14:paraId="084714F7" w14:textId="77777777" w:rsidR="004F3F04" w:rsidRPr="00BE3D2D" w:rsidRDefault="004F3F04" w:rsidP="004F3F04">
                  <w:pPr>
                    <w:pStyle w:val="ListParagraph"/>
                    <w:suppressAutoHyphens/>
                    <w:autoSpaceDN w:val="0"/>
                    <w:ind w:left="0" w:right="-61"/>
                    <w:jc w:val="both"/>
                    <w:textAlignment w:val="baseline"/>
                    <w:rPr>
                      <w:rFonts w:ascii="Tahoma" w:hAnsi="Tahoma" w:cs="Tahoma"/>
                      <w:b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</w:pPr>
                  <w:r w:rsidRPr="00BE3D2D">
                    <w:rPr>
                      <w:rFonts w:ascii="Tahoma" w:hAnsi="Tahoma" w:cs="Tahoma"/>
                      <w:b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  <w:t>Period:</w:t>
                  </w:r>
                </w:p>
              </w:tc>
              <w:tc>
                <w:tcPr>
                  <w:tcW w:w="8972" w:type="dxa"/>
                </w:tcPr>
                <w:p w14:paraId="29FBEF72" w14:textId="77777777" w:rsidR="004F3F04" w:rsidRPr="00BE3D2D" w:rsidRDefault="004F3F04" w:rsidP="004F3F04">
                  <w:pPr>
                    <w:pStyle w:val="ListParagraph"/>
                    <w:suppressAutoHyphens/>
                    <w:autoSpaceDN w:val="0"/>
                    <w:ind w:left="0" w:right="-61"/>
                    <w:jc w:val="both"/>
                    <w:textAlignment w:val="baseline"/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</w:pPr>
                  <w:r w:rsidRPr="00BE3D2D"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  <w:t xml:space="preserve">Nov’15 to </w:t>
                  </w:r>
                  <w:r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  <w:t>Jan 2017</w:t>
                  </w:r>
                </w:p>
              </w:tc>
            </w:tr>
            <w:tr w:rsidR="004F3F04" w:rsidRPr="00BE3D2D" w14:paraId="319AA309" w14:textId="77777777" w:rsidTr="00830FC4">
              <w:tc>
                <w:tcPr>
                  <w:tcW w:w="1597" w:type="dxa"/>
                </w:tcPr>
                <w:p w14:paraId="297EF9A8" w14:textId="77777777" w:rsidR="004F3F04" w:rsidRPr="00BE3D2D" w:rsidRDefault="004F3F04" w:rsidP="004F3F04">
                  <w:pPr>
                    <w:pStyle w:val="ListParagraph"/>
                    <w:suppressAutoHyphens/>
                    <w:autoSpaceDN w:val="0"/>
                    <w:ind w:left="0" w:right="-61"/>
                    <w:jc w:val="both"/>
                    <w:textAlignment w:val="baseline"/>
                    <w:rPr>
                      <w:rFonts w:ascii="Tahoma" w:hAnsi="Tahoma" w:cs="Tahoma"/>
                      <w:b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</w:pPr>
                  <w:r w:rsidRPr="00BE3D2D">
                    <w:rPr>
                      <w:rFonts w:ascii="Tahoma" w:hAnsi="Tahoma" w:cs="Tahoma"/>
                      <w:b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  <w:t>Designation:</w:t>
                  </w:r>
                </w:p>
              </w:tc>
              <w:tc>
                <w:tcPr>
                  <w:tcW w:w="8972" w:type="dxa"/>
                </w:tcPr>
                <w:p w14:paraId="073C5BCE" w14:textId="77777777" w:rsidR="004F3F04" w:rsidRPr="00BE3D2D" w:rsidRDefault="004F3F04" w:rsidP="004F3F04">
                  <w:pPr>
                    <w:pStyle w:val="ListParagraph"/>
                    <w:suppressAutoHyphens/>
                    <w:autoSpaceDN w:val="0"/>
                    <w:ind w:left="0" w:right="-61"/>
                    <w:jc w:val="both"/>
                    <w:textAlignment w:val="baseline"/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</w:pPr>
                  <w:r w:rsidRPr="00BE3D2D"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  <w:t>Senior AML Analyst</w:t>
                  </w:r>
                </w:p>
              </w:tc>
            </w:tr>
            <w:tr w:rsidR="004F3F04" w:rsidRPr="00BE3D2D" w14:paraId="1D0416D4" w14:textId="77777777" w:rsidTr="00830FC4">
              <w:tc>
                <w:tcPr>
                  <w:tcW w:w="1597" w:type="dxa"/>
                </w:tcPr>
                <w:p w14:paraId="146D68C3" w14:textId="77777777" w:rsidR="004F3F04" w:rsidRPr="00BE3D2D" w:rsidRDefault="004F3F04" w:rsidP="004F3F04">
                  <w:pPr>
                    <w:pStyle w:val="ListParagraph"/>
                    <w:suppressAutoHyphens/>
                    <w:autoSpaceDN w:val="0"/>
                    <w:ind w:left="0" w:right="-61"/>
                    <w:jc w:val="both"/>
                    <w:textAlignment w:val="baseline"/>
                    <w:rPr>
                      <w:rFonts w:ascii="Tahoma" w:hAnsi="Tahoma" w:cs="Tahoma"/>
                      <w:b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</w:pPr>
                  <w:r w:rsidRPr="00BE3D2D">
                    <w:rPr>
                      <w:rFonts w:ascii="Tahoma" w:hAnsi="Tahoma" w:cs="Tahoma"/>
                      <w:b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  <w:t xml:space="preserve">Applications: </w:t>
                  </w:r>
                </w:p>
              </w:tc>
              <w:tc>
                <w:tcPr>
                  <w:tcW w:w="8972" w:type="dxa"/>
                </w:tcPr>
                <w:p w14:paraId="4458C82C" w14:textId="77777777" w:rsidR="004F3F04" w:rsidRPr="00BE3D2D" w:rsidRDefault="004F3F04" w:rsidP="004F3F04">
                  <w:pPr>
                    <w:pStyle w:val="ListParagraph"/>
                    <w:suppressAutoHyphens/>
                    <w:autoSpaceDN w:val="0"/>
                    <w:ind w:left="0" w:right="-61"/>
                    <w:jc w:val="both"/>
                    <w:textAlignment w:val="baseline"/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</w:pPr>
                  <w:r w:rsidRPr="00BE3D2D"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  <w:t>FCRM (Alert &amp; Case Management Tool), FINACLE (Transactions Review), DOCSAFE (KYC/AOD Documents), COGNOS (3D Customer Research and Linked Accounts), Google (Public Domain Research), FIRCOSOFT (Negative Information, Group Compliance and SAR/STR related information for individuals and entity).</w:t>
                  </w:r>
                </w:p>
              </w:tc>
            </w:tr>
          </w:tbl>
          <w:p w14:paraId="40EC8A7F" w14:textId="77777777" w:rsidR="004F3F04" w:rsidRPr="001718D2" w:rsidRDefault="004F3F04" w:rsidP="004F3F04">
            <w:pPr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8972"/>
            </w:tblGrid>
            <w:tr w:rsidR="004F3F04" w:rsidRPr="008471BD" w14:paraId="59CFA233" w14:textId="77777777" w:rsidTr="00830FC4">
              <w:tc>
                <w:tcPr>
                  <w:tcW w:w="1597" w:type="dxa"/>
                </w:tcPr>
                <w:p w14:paraId="4D8A0EEA" w14:textId="77777777" w:rsidR="004F3F04" w:rsidRPr="00F71305" w:rsidRDefault="004F3F04" w:rsidP="004F3F04">
                  <w:pPr>
                    <w:pStyle w:val="ListParagraph"/>
                    <w:suppressAutoHyphens/>
                    <w:autoSpaceDN w:val="0"/>
                    <w:ind w:left="0" w:right="-61"/>
                    <w:jc w:val="both"/>
                    <w:textAlignment w:val="baseline"/>
                    <w:rPr>
                      <w:rFonts w:ascii="Tahoma" w:hAnsi="Tahoma" w:cs="Tahoma"/>
                      <w:b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</w:pPr>
                  <w:r w:rsidRPr="00F71305">
                    <w:rPr>
                      <w:rFonts w:ascii="Tahoma" w:hAnsi="Tahoma" w:cs="Tahoma"/>
                      <w:b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  <w:t>Client:</w:t>
                  </w:r>
                </w:p>
              </w:tc>
              <w:tc>
                <w:tcPr>
                  <w:tcW w:w="8972" w:type="dxa"/>
                </w:tcPr>
                <w:p w14:paraId="446B0C9C" w14:textId="77777777" w:rsidR="004F3F04" w:rsidRPr="008471BD" w:rsidRDefault="004F3F04" w:rsidP="004F3F04">
                  <w:pPr>
                    <w:pStyle w:val="ListParagraph"/>
                    <w:suppressAutoHyphens/>
                    <w:autoSpaceDN w:val="0"/>
                    <w:ind w:left="0" w:right="-61"/>
                    <w:jc w:val="both"/>
                    <w:textAlignment w:val="baseline"/>
                    <w:rPr>
                      <w:rFonts w:ascii="Tahoma" w:hAnsi="Tahoma" w:cs="Tahoma"/>
                      <w:color w:val="FF0000"/>
                      <w:lang w:val="en-GB" w:eastAsia="en-GB"/>
                    </w:rPr>
                  </w:pPr>
                  <w:r w:rsidRPr="00F71305">
                    <w:rPr>
                      <w:rFonts w:ascii="Tahoma" w:hAnsi="Tahoma" w:cs="Tahoma"/>
                      <w:b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  <w:t>Citibank – Onsite, Kuala Lumpur, Malaysia.</w:t>
                  </w:r>
                </w:p>
              </w:tc>
            </w:tr>
            <w:tr w:rsidR="004F3F04" w:rsidRPr="008471BD" w14:paraId="794B63CA" w14:textId="77777777" w:rsidTr="00830FC4">
              <w:tc>
                <w:tcPr>
                  <w:tcW w:w="1597" w:type="dxa"/>
                </w:tcPr>
                <w:p w14:paraId="0D8E5D17" w14:textId="77777777" w:rsidR="004F3F04" w:rsidRPr="00F71305" w:rsidRDefault="004F3F04" w:rsidP="004F3F04">
                  <w:pPr>
                    <w:pStyle w:val="ListParagraph"/>
                    <w:suppressAutoHyphens/>
                    <w:autoSpaceDN w:val="0"/>
                    <w:ind w:left="0" w:right="-61"/>
                    <w:jc w:val="both"/>
                    <w:textAlignment w:val="baseline"/>
                    <w:rPr>
                      <w:rFonts w:ascii="Tahoma" w:hAnsi="Tahoma" w:cs="Tahoma"/>
                      <w:b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</w:pPr>
                  <w:r w:rsidRPr="00F71305">
                    <w:rPr>
                      <w:rFonts w:ascii="Tahoma" w:hAnsi="Tahoma" w:cs="Tahoma"/>
                      <w:b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  <w:t>Period:</w:t>
                  </w:r>
                </w:p>
              </w:tc>
              <w:tc>
                <w:tcPr>
                  <w:tcW w:w="8972" w:type="dxa"/>
                </w:tcPr>
                <w:p w14:paraId="2995F7AD" w14:textId="77777777" w:rsidR="004F3F04" w:rsidRPr="00F71305" w:rsidRDefault="004F3F04" w:rsidP="004F3F04">
                  <w:pPr>
                    <w:pStyle w:val="ListParagraph"/>
                    <w:suppressAutoHyphens/>
                    <w:autoSpaceDN w:val="0"/>
                    <w:ind w:left="0" w:right="-61"/>
                    <w:jc w:val="both"/>
                    <w:textAlignment w:val="baseline"/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</w:pPr>
                  <w:r w:rsidRPr="00F71305"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  <w:t>Jan 13 to May 2013</w:t>
                  </w:r>
                </w:p>
              </w:tc>
            </w:tr>
            <w:tr w:rsidR="004F3F04" w:rsidRPr="008471BD" w14:paraId="321A2301" w14:textId="77777777" w:rsidTr="00830FC4">
              <w:tc>
                <w:tcPr>
                  <w:tcW w:w="1597" w:type="dxa"/>
                </w:tcPr>
                <w:p w14:paraId="5C402235" w14:textId="77777777" w:rsidR="004F3F04" w:rsidRPr="00F71305" w:rsidRDefault="004F3F04" w:rsidP="004F3F04">
                  <w:pPr>
                    <w:pStyle w:val="ListParagraph"/>
                    <w:suppressAutoHyphens/>
                    <w:autoSpaceDN w:val="0"/>
                    <w:ind w:left="0" w:right="-61"/>
                    <w:jc w:val="both"/>
                    <w:textAlignment w:val="baseline"/>
                    <w:rPr>
                      <w:rFonts w:ascii="Tahoma" w:hAnsi="Tahoma" w:cs="Tahoma"/>
                      <w:b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</w:pPr>
                  <w:r w:rsidRPr="00F71305">
                    <w:rPr>
                      <w:rFonts w:ascii="Tahoma" w:hAnsi="Tahoma" w:cs="Tahoma"/>
                      <w:b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  <w:t>Designation:</w:t>
                  </w:r>
                </w:p>
              </w:tc>
              <w:tc>
                <w:tcPr>
                  <w:tcW w:w="8972" w:type="dxa"/>
                </w:tcPr>
                <w:p w14:paraId="236D45C4" w14:textId="77777777" w:rsidR="004F3F04" w:rsidRPr="00F71305" w:rsidRDefault="004F3F04" w:rsidP="004F3F04">
                  <w:pPr>
                    <w:pStyle w:val="ListParagraph"/>
                    <w:suppressAutoHyphens/>
                    <w:autoSpaceDN w:val="0"/>
                    <w:ind w:left="0" w:right="-61"/>
                    <w:jc w:val="both"/>
                    <w:textAlignment w:val="baseline"/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</w:pPr>
                  <w:r w:rsidRPr="00F71305"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  <w:t>AML Analyst</w:t>
                  </w:r>
                </w:p>
              </w:tc>
            </w:tr>
            <w:tr w:rsidR="004F3F04" w:rsidRPr="008471BD" w14:paraId="2F4B0C2D" w14:textId="77777777" w:rsidTr="00830FC4">
              <w:tc>
                <w:tcPr>
                  <w:tcW w:w="1597" w:type="dxa"/>
                </w:tcPr>
                <w:p w14:paraId="2FBDBD0C" w14:textId="77777777" w:rsidR="004F3F04" w:rsidRPr="00F71305" w:rsidRDefault="004F3F04" w:rsidP="004F3F04">
                  <w:pPr>
                    <w:pStyle w:val="ListParagraph"/>
                    <w:suppressAutoHyphens/>
                    <w:autoSpaceDN w:val="0"/>
                    <w:ind w:left="0" w:right="-61"/>
                    <w:jc w:val="both"/>
                    <w:textAlignment w:val="baseline"/>
                    <w:rPr>
                      <w:rFonts w:ascii="Tahoma" w:hAnsi="Tahoma" w:cs="Tahoma"/>
                      <w:b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</w:pPr>
                  <w:r w:rsidRPr="00F71305">
                    <w:rPr>
                      <w:rFonts w:ascii="Tahoma" w:hAnsi="Tahoma" w:cs="Tahoma"/>
                      <w:b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  <w:t xml:space="preserve">Applications: </w:t>
                  </w:r>
                </w:p>
              </w:tc>
              <w:tc>
                <w:tcPr>
                  <w:tcW w:w="8972" w:type="dxa"/>
                </w:tcPr>
                <w:p w14:paraId="1D0A4D7A" w14:textId="77777777" w:rsidR="004F3F04" w:rsidRPr="00F71305" w:rsidRDefault="004F3F04" w:rsidP="004F3F04">
                  <w:pPr>
                    <w:pStyle w:val="ListParagraph"/>
                    <w:suppressAutoHyphens/>
                    <w:autoSpaceDN w:val="0"/>
                    <w:ind w:left="0" w:right="-61"/>
                    <w:jc w:val="both"/>
                    <w:textAlignment w:val="baseline"/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</w:pPr>
                  <w:r w:rsidRPr="00F71305"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lang w:val="en-GB" w:eastAsia="en-GB"/>
                    </w:rPr>
                    <w:t>Quick Screen, Citi vision, LEXUS-NEXUS, Name Entity Screening System, Flex-cube, Customer Application Due Diligence, Eclipse, Mainframe, IRS, BOXI</w:t>
                  </w:r>
                </w:p>
              </w:tc>
            </w:tr>
          </w:tbl>
          <w:p w14:paraId="7C5648D4" w14:textId="2AAFE231" w:rsidR="004F3F04" w:rsidRDefault="004F3F04" w:rsidP="004F3F04">
            <w:pPr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14:paraId="6A945CB1" w14:textId="77777777" w:rsidR="004F3F04" w:rsidRPr="00BE3D2D" w:rsidRDefault="004F3F04" w:rsidP="004F3F04">
            <w:pPr>
              <w:jc w:val="both"/>
              <w:rPr>
                <w:rFonts w:ascii="Tahoma" w:hAnsi="Tahoma" w:cs="Tahoma"/>
                <w:color w:val="0976A9"/>
                <w:sz w:val="28"/>
                <w:szCs w:val="28"/>
                <w:lang w:val="en-GB"/>
              </w:rPr>
            </w:pPr>
            <w:r w:rsidRPr="00BE3D2D">
              <w:rPr>
                <w:rFonts w:ascii="Tahoma" w:hAnsi="Tahoma" w:cs="Tahoma"/>
                <w:noProof/>
                <w:lang w:val="en-US" w:eastAsia="en-US"/>
              </w:rPr>
              <w:drawing>
                <wp:anchor distT="0" distB="0" distL="114300" distR="114300" simplePos="0" relativeHeight="251669504" behindDoc="0" locked="0" layoutInCell="1" allowOverlap="1" wp14:anchorId="28570ADA" wp14:editId="2E480684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14605</wp:posOffset>
                  </wp:positionV>
                  <wp:extent cx="238125" cy="238125"/>
                  <wp:effectExtent l="0" t="0" r="0" b="0"/>
                  <wp:wrapTight wrapText="bothSides">
                    <wp:wrapPolygon edited="0">
                      <wp:start x="2304" y="0"/>
                      <wp:lineTo x="0" y="2304"/>
                      <wp:lineTo x="0" y="18432"/>
                      <wp:lineTo x="18432" y="18432"/>
                      <wp:lineTo x="18432" y="2304"/>
                      <wp:lineTo x="16128" y="0"/>
                      <wp:lineTo x="2304" y="0"/>
                    </wp:wrapPolygon>
                  </wp:wrapTight>
                  <wp:docPr id="42" name="Picture 13" descr="exp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xp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E3D2D">
              <w:rPr>
                <w:rFonts w:ascii="Tahoma" w:hAnsi="Tahoma" w:cs="Tahoma"/>
                <w:color w:val="0976A9"/>
                <w:sz w:val="28"/>
                <w:szCs w:val="28"/>
                <w:lang w:val="en-GB"/>
              </w:rPr>
              <w:t>Previous Experience</w:t>
            </w:r>
          </w:p>
          <w:p w14:paraId="58B4D74E" w14:textId="77777777" w:rsidR="004F3F04" w:rsidRDefault="004F3F04" w:rsidP="004F3F04">
            <w:pPr>
              <w:jc w:val="center"/>
              <w:rPr>
                <w:rFonts w:ascii="Tahoma" w:hAnsi="Tahoma" w:cs="Tahoma"/>
                <w:b/>
                <w:color w:val="0000CC"/>
                <w:sz w:val="20"/>
                <w:szCs w:val="20"/>
                <w:lang w:val="en-GB"/>
              </w:rPr>
            </w:pPr>
          </w:p>
          <w:p w14:paraId="2CB49F7B" w14:textId="77777777" w:rsidR="004F3F04" w:rsidRDefault="004F3F04" w:rsidP="004F3F04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  <w:r w:rsidRPr="00F71305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 xml:space="preserve">Aug’09 </w:t>
            </w:r>
            <w:r w:rsidRPr="00BE3D2D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 xml:space="preserve">to </w:t>
            </w:r>
            <w:r w:rsidRPr="00F71305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 xml:space="preserve">May’10 </w:t>
            </w:r>
            <w:r w:rsidRPr="00BE3D2D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>with</w:t>
            </w:r>
            <w:r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r w:rsidRPr="00BE3D2D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 xml:space="preserve">UHG, </w:t>
            </w:r>
            <w:r w:rsidRPr="00F71305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>Gurgaon</w:t>
            </w:r>
            <w:r w:rsidRPr="00BE3D2D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 xml:space="preserve"> as Claim Adjudicator</w:t>
            </w:r>
          </w:p>
          <w:p w14:paraId="38853D7B" w14:textId="77777777" w:rsidR="004F3F04" w:rsidRPr="00BE3D2D" w:rsidRDefault="004F3F04" w:rsidP="004F3F04">
            <w:pPr>
              <w:jc w:val="both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14:paraId="65A89E51" w14:textId="77777777" w:rsidR="00752B8D" w:rsidRDefault="00752B8D" w:rsidP="00CA3FDC">
            <w:pPr>
              <w:jc w:val="both"/>
              <w:rPr>
                <w:rFonts w:ascii="Tahoma" w:hAnsi="Tahoma" w:cs="Tahoma"/>
                <w:color w:val="0976A9"/>
                <w:sz w:val="28"/>
                <w:szCs w:val="28"/>
                <w:lang w:val="en-GB"/>
              </w:rPr>
            </w:pPr>
          </w:p>
          <w:p w14:paraId="633CADDF" w14:textId="582A310D" w:rsidR="00CA3FDC" w:rsidRPr="004F3F04" w:rsidRDefault="004F3F04" w:rsidP="00CA3FDC">
            <w:pPr>
              <w:jc w:val="both"/>
              <w:rPr>
                <w:rFonts w:ascii="Tahoma" w:hAnsi="Tahoma" w:cs="Tahoma"/>
                <w:color w:val="0976A9"/>
                <w:lang w:val="en-GB"/>
              </w:rPr>
            </w:pPr>
            <w:r w:rsidRPr="00BE3D2D">
              <w:rPr>
                <w:rFonts w:ascii="Tahoma" w:hAnsi="Tahoma" w:cs="Tahoma"/>
                <w:color w:val="0976A9"/>
                <w:sz w:val="28"/>
                <w:szCs w:val="28"/>
                <w:lang w:val="en-GB"/>
              </w:rPr>
              <w:t xml:space="preserve">Core </w:t>
            </w:r>
            <w:r w:rsidRPr="00BE3D2D">
              <w:rPr>
                <w:rFonts w:ascii="Tahoma" w:hAnsi="Tahoma" w:cs="Tahoma"/>
                <w:color w:val="0976A9"/>
                <w:sz w:val="28"/>
                <w:szCs w:val="28"/>
                <w:lang w:val="en-GB"/>
              </w:rPr>
              <w:t>Competencies</w:t>
            </w:r>
            <w:r>
              <w:rPr>
                <w:rFonts w:ascii="Tahoma" w:hAnsi="Tahoma" w:cs="Tahoma"/>
                <w:color w:val="0976A9"/>
                <w:sz w:val="28"/>
                <w:szCs w:val="28"/>
                <w:lang w:val="en-GB"/>
              </w:rPr>
              <w:t xml:space="preserve">: </w:t>
            </w:r>
            <w:r w:rsidRPr="004F3F04">
              <w:rPr>
                <w:rFonts w:ascii="Tahoma" w:hAnsi="Tahoma" w:cs="Tahoma"/>
                <w:color w:val="0976A9"/>
                <w:lang w:val="en-GB"/>
              </w:rPr>
              <w:t>AML/KYC/Due Diligence</w:t>
            </w:r>
            <w:r w:rsidRPr="004F3F04">
              <w:rPr>
                <w:rFonts w:ascii="Tahoma" w:hAnsi="Tahoma" w:cs="Tahoma"/>
                <w:color w:val="0976A9"/>
                <w:lang w:val="en-GB"/>
              </w:rPr>
              <w:t xml:space="preserve">, </w:t>
            </w:r>
            <w:r w:rsidRPr="004F3F04">
              <w:rPr>
                <w:rFonts w:ascii="Tahoma" w:hAnsi="Tahoma" w:cs="Tahoma"/>
                <w:color w:val="0976A9"/>
                <w:lang w:val="en-GB"/>
              </w:rPr>
              <w:t>Transactions Monitoring</w:t>
            </w:r>
            <w:r w:rsidRPr="004F3F04">
              <w:rPr>
                <w:rFonts w:ascii="Tahoma" w:hAnsi="Tahoma" w:cs="Tahoma"/>
                <w:color w:val="0976A9"/>
                <w:lang w:val="en-GB"/>
              </w:rPr>
              <w:t xml:space="preserve">, </w:t>
            </w:r>
            <w:r w:rsidRPr="004F3F04">
              <w:rPr>
                <w:rFonts w:ascii="Tahoma" w:hAnsi="Tahoma" w:cs="Tahoma"/>
                <w:color w:val="0976A9"/>
                <w:lang w:val="en-GB"/>
              </w:rPr>
              <w:t>Fraud Control/Analysis</w:t>
            </w:r>
            <w:r w:rsidRPr="004F3F04">
              <w:rPr>
                <w:rFonts w:ascii="Tahoma" w:hAnsi="Tahoma" w:cs="Tahoma"/>
                <w:color w:val="0976A9"/>
                <w:lang w:val="en-GB"/>
              </w:rPr>
              <w:t xml:space="preserve">, </w:t>
            </w:r>
            <w:r w:rsidRPr="004F3F04">
              <w:rPr>
                <w:rFonts w:ascii="Tahoma" w:hAnsi="Tahoma" w:cs="Tahoma"/>
                <w:color w:val="0976A9"/>
                <w:lang w:val="en-GB"/>
              </w:rPr>
              <w:t>Risk Mitigation &amp; Control</w:t>
            </w:r>
            <w:r w:rsidRPr="004F3F04">
              <w:rPr>
                <w:rFonts w:ascii="Tahoma" w:hAnsi="Tahoma" w:cs="Tahoma"/>
                <w:color w:val="0976A9"/>
                <w:lang w:val="en-GB"/>
              </w:rPr>
              <w:t xml:space="preserve">, </w:t>
            </w:r>
            <w:r w:rsidRPr="004F3F04">
              <w:rPr>
                <w:rFonts w:ascii="Tahoma" w:hAnsi="Tahoma" w:cs="Tahoma"/>
                <w:color w:val="0976A9"/>
                <w:lang w:val="en-GB"/>
              </w:rPr>
              <w:t>Anti-Corruption and Bribery</w:t>
            </w:r>
            <w:r w:rsidRPr="004F3F04">
              <w:rPr>
                <w:rFonts w:ascii="Tahoma" w:hAnsi="Tahoma" w:cs="Tahoma"/>
                <w:color w:val="0976A9"/>
                <w:lang w:val="en-GB"/>
              </w:rPr>
              <w:t xml:space="preserve">, </w:t>
            </w:r>
            <w:r w:rsidRPr="004F3F04">
              <w:rPr>
                <w:rFonts w:ascii="Tahoma" w:hAnsi="Tahoma" w:cs="Tahoma"/>
                <w:color w:val="0976A9"/>
                <w:lang w:val="en-GB"/>
              </w:rPr>
              <w:t>Statutory Compliance</w:t>
            </w:r>
            <w:r w:rsidRPr="004F3F04">
              <w:rPr>
                <w:rFonts w:ascii="Tahoma" w:hAnsi="Tahoma" w:cs="Tahoma"/>
                <w:color w:val="0976A9"/>
                <w:lang w:val="en-GB"/>
              </w:rPr>
              <w:t xml:space="preserve">, </w:t>
            </w:r>
            <w:r w:rsidRPr="004F3F04">
              <w:rPr>
                <w:rFonts w:ascii="Tahoma" w:hAnsi="Tahoma" w:cs="Tahoma"/>
                <w:color w:val="0976A9"/>
                <w:lang w:val="en-GB"/>
              </w:rPr>
              <w:t>Sanction Screening</w:t>
            </w:r>
          </w:p>
          <w:p w14:paraId="23541BA7" w14:textId="77777777" w:rsidR="004F3F04" w:rsidRDefault="004F3F04" w:rsidP="00CA3FDC">
            <w:pPr>
              <w:jc w:val="both"/>
              <w:rPr>
                <w:rFonts w:ascii="Tahoma" w:hAnsi="Tahoma" w:cs="Tahoma"/>
                <w:color w:val="0976A9"/>
                <w:sz w:val="18"/>
                <w:szCs w:val="18"/>
                <w:lang w:val="en-GB"/>
              </w:rPr>
            </w:pPr>
          </w:p>
          <w:p w14:paraId="6CB59C66" w14:textId="77777777" w:rsidR="004F3F04" w:rsidRPr="00BE3D2D" w:rsidRDefault="004F3F04" w:rsidP="004F3F04">
            <w:pPr>
              <w:ind w:right="-108"/>
              <w:jc w:val="both"/>
              <w:rPr>
                <w:rFonts w:ascii="Tahoma" w:hAnsi="Tahoma" w:cs="Tahoma"/>
                <w:color w:val="0976A9"/>
                <w:sz w:val="20"/>
                <w:szCs w:val="20"/>
                <w:lang w:val="en-GB"/>
              </w:rPr>
            </w:pPr>
            <w:r w:rsidRPr="00BE3D2D">
              <w:rPr>
                <w:rFonts w:ascii="Tahoma" w:hAnsi="Tahoma" w:cs="Tahoma"/>
                <w:noProof/>
                <w:lang w:val="en-US" w:eastAsia="en-US"/>
              </w:rPr>
              <w:drawing>
                <wp:inline distT="0" distB="0" distL="0" distR="0" wp14:anchorId="78370FB4" wp14:editId="736254FD">
                  <wp:extent cx="228600" cy="228600"/>
                  <wp:effectExtent l="0" t="0" r="0" b="0"/>
                  <wp:docPr id="10" name="Picture 20" descr="edu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du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D2D">
              <w:rPr>
                <w:rFonts w:ascii="Tahoma" w:hAnsi="Tahoma" w:cs="Tahoma"/>
                <w:color w:val="0976A9"/>
                <w:sz w:val="28"/>
                <w:szCs w:val="28"/>
                <w:lang w:val="en-GB"/>
              </w:rPr>
              <w:t>Academic Details</w:t>
            </w:r>
          </w:p>
          <w:p w14:paraId="0E3DE0E1" w14:textId="77777777" w:rsidR="004F3F04" w:rsidRPr="00BE3D2D" w:rsidRDefault="004F3F04" w:rsidP="004F3F04">
            <w:pPr>
              <w:ind w:right="-108"/>
              <w:jc w:val="both"/>
              <w:rPr>
                <w:rFonts w:ascii="Tahoma" w:hAnsi="Tahoma" w:cs="Tahoma"/>
                <w:color w:val="0976A9"/>
                <w:sz w:val="12"/>
                <w:szCs w:val="20"/>
                <w:lang w:val="en-GB"/>
              </w:rPr>
            </w:pPr>
          </w:p>
          <w:p w14:paraId="76E8D9E6" w14:textId="77777777" w:rsidR="004F3F04" w:rsidRPr="00BE3D2D" w:rsidRDefault="004F3F04" w:rsidP="004F3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2457AC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PGDM </w:t>
            </w:r>
            <w:r w:rsidRPr="00F71305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in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</w:t>
            </w:r>
            <w:r w:rsidRPr="00F71305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Banking&amp; Finance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</w:t>
            </w:r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from </w:t>
            </w:r>
            <w:proofErr w:type="spellStart"/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Weli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ngker’s</w:t>
            </w:r>
            <w:proofErr w:type="spellEnd"/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Institute of Management.</w:t>
            </w:r>
          </w:p>
          <w:p w14:paraId="5DFC354E" w14:textId="77777777" w:rsidR="004F3F04" w:rsidRPr="00BE3D2D" w:rsidRDefault="004F3F04" w:rsidP="004F3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BE3D2D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>BBA</w:t>
            </w:r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from </w:t>
            </w:r>
            <w:proofErr w:type="spellStart"/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Jaipuria</w:t>
            </w:r>
            <w:proofErr w:type="spellEnd"/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Institute of Management in 2009</w:t>
            </w:r>
          </w:p>
          <w:p w14:paraId="2F95C8C7" w14:textId="77777777" w:rsidR="004F3F04" w:rsidRPr="00BE3D2D" w:rsidRDefault="004F3F04" w:rsidP="004F3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BE3D2D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>12</w:t>
            </w:r>
            <w:r w:rsidRPr="00BE3D2D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from CBSE in 2004</w:t>
            </w:r>
          </w:p>
          <w:p w14:paraId="77094F25" w14:textId="77777777" w:rsidR="004F3F04" w:rsidRDefault="004F3F04" w:rsidP="004F3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BE3D2D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 w:eastAsia="en-GB"/>
              </w:rPr>
              <w:t>10</w:t>
            </w:r>
            <w:r w:rsidRPr="00BE3D2D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from CBSE in 2002</w:t>
            </w:r>
          </w:p>
          <w:p w14:paraId="78CCCA2F" w14:textId="77777777" w:rsidR="004F3F04" w:rsidRDefault="004F3F04" w:rsidP="004F3F0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</w:p>
          <w:p w14:paraId="63756AF4" w14:textId="77777777" w:rsidR="004F3F04" w:rsidRPr="00BE3D2D" w:rsidRDefault="004F3F04" w:rsidP="004F3F04">
            <w:pPr>
              <w:jc w:val="both"/>
              <w:rPr>
                <w:rFonts w:ascii="Tahoma" w:hAnsi="Tahoma" w:cs="Tahoma"/>
                <w:color w:val="808080" w:themeColor="background1" w:themeShade="80"/>
                <w:spacing w:val="-4"/>
                <w:sz w:val="20"/>
                <w:szCs w:val="20"/>
                <w:lang w:val="en-GB"/>
              </w:rPr>
            </w:pPr>
            <w:r w:rsidRPr="00BE3D2D">
              <w:rPr>
                <w:rFonts w:ascii="Tahoma" w:hAnsi="Tahoma" w:cs="Tahoma"/>
                <w:color w:val="0976A9"/>
                <w:sz w:val="28"/>
                <w:szCs w:val="28"/>
                <w:lang w:val="en-GB"/>
              </w:rPr>
              <w:t>Certifications</w:t>
            </w:r>
          </w:p>
          <w:p w14:paraId="2A94F27A" w14:textId="77777777" w:rsidR="004F3F04" w:rsidRPr="001244F7" w:rsidRDefault="004F3F04" w:rsidP="004F3F0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ahoma" w:hAnsi="Tahoma" w:cs="Tahoma"/>
                <w:b/>
                <w:bCs/>
                <w:color w:val="808080" w:themeColor="background1" w:themeShade="80"/>
                <w:lang w:val="en-GB" w:eastAsia="en-GB"/>
              </w:rPr>
            </w:pPr>
            <w:r w:rsidRPr="001244F7">
              <w:rPr>
                <w:rFonts w:ascii="Tahoma" w:hAnsi="Tahoma" w:cs="Tahoma"/>
                <w:b/>
                <w:bCs/>
                <w:color w:val="808080" w:themeColor="background1" w:themeShade="80"/>
                <w:lang w:val="en-GB" w:eastAsia="en-GB"/>
              </w:rPr>
              <w:t>CFE (Certified Fraud Examiner-ACFE).</w:t>
            </w:r>
          </w:p>
          <w:p w14:paraId="2F26F203" w14:textId="77777777" w:rsidR="004F3F04" w:rsidRPr="001244F7" w:rsidRDefault="004F3F04" w:rsidP="004F3F0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ahoma" w:hAnsi="Tahoma" w:cs="Tahoma"/>
                <w:b/>
                <w:bCs/>
                <w:color w:val="808080" w:themeColor="background1" w:themeShade="80"/>
                <w:lang w:val="en-GB" w:eastAsia="en-GB"/>
              </w:rPr>
            </w:pPr>
            <w:r w:rsidRPr="001244F7">
              <w:rPr>
                <w:rFonts w:ascii="Tahoma" w:hAnsi="Tahoma" w:cs="Tahoma"/>
                <w:b/>
                <w:bCs/>
                <w:color w:val="808080" w:themeColor="background1" w:themeShade="80"/>
                <w:lang w:val="en-GB" w:eastAsia="en-GB"/>
              </w:rPr>
              <w:t>CAMS (Certified Anti Money Laundering Officer -ACAMS)</w:t>
            </w:r>
          </w:p>
          <w:p w14:paraId="041F1FB5" w14:textId="77777777" w:rsidR="004F3F04" w:rsidRPr="001244F7" w:rsidRDefault="004F3F04" w:rsidP="004F3F0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ahoma" w:hAnsi="Tahoma" w:cs="Tahoma"/>
                <w:b/>
                <w:bCs/>
                <w:color w:val="808080" w:themeColor="background1" w:themeShade="80"/>
                <w:lang w:val="en-GB" w:eastAsia="en-GB"/>
              </w:rPr>
            </w:pPr>
            <w:r w:rsidRPr="001244F7">
              <w:rPr>
                <w:rFonts w:ascii="Tahoma" w:hAnsi="Tahoma" w:cs="Tahoma"/>
                <w:b/>
                <w:bCs/>
                <w:color w:val="808080" w:themeColor="background1" w:themeShade="80"/>
                <w:lang w:val="en-GB" w:eastAsia="en-GB"/>
              </w:rPr>
              <w:t xml:space="preserve">Setting the Tone (Harvard Business School) </w:t>
            </w:r>
          </w:p>
          <w:p w14:paraId="39100239" w14:textId="77777777" w:rsidR="004F3F04" w:rsidRPr="00BE3D2D" w:rsidRDefault="004F3F04" w:rsidP="004F3F04">
            <w:pPr>
              <w:jc w:val="both"/>
              <w:rPr>
                <w:rFonts w:ascii="Tahoma" w:hAnsi="Tahoma" w:cs="Tahoma"/>
                <w:color w:val="808080" w:themeColor="background1" w:themeShade="80"/>
                <w:spacing w:val="-4"/>
                <w:sz w:val="6"/>
                <w:szCs w:val="20"/>
                <w:lang w:val="en-GB"/>
              </w:rPr>
            </w:pPr>
          </w:p>
          <w:p w14:paraId="363229A3" w14:textId="77777777" w:rsidR="004F3F04" w:rsidRPr="00BE3D2D" w:rsidRDefault="004F3F04" w:rsidP="004F3F04">
            <w:pPr>
              <w:ind w:right="-108"/>
              <w:jc w:val="both"/>
              <w:rPr>
                <w:rFonts w:ascii="Tahoma" w:hAnsi="Tahoma" w:cs="Tahoma"/>
                <w:color w:val="0976A9"/>
                <w:sz w:val="28"/>
                <w:szCs w:val="28"/>
                <w:lang w:val="en-GB"/>
              </w:rPr>
            </w:pPr>
            <w:r w:rsidRPr="00BE3D2D">
              <w:rPr>
                <w:rFonts w:ascii="Tahoma" w:hAnsi="Tahoma" w:cs="Tahoma"/>
                <w:color w:val="0976A9"/>
                <w:sz w:val="28"/>
                <w:szCs w:val="28"/>
                <w:lang w:val="en-GB"/>
              </w:rPr>
              <w:t xml:space="preserve"> IT Skills</w:t>
            </w:r>
          </w:p>
          <w:p w14:paraId="3D741F64" w14:textId="77777777" w:rsidR="004F3F04" w:rsidRDefault="004F3F04" w:rsidP="004F3F0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Windows based and Financial Operating Systems</w:t>
            </w:r>
          </w:p>
          <w:p w14:paraId="2AE51C9E" w14:textId="77777777" w:rsidR="004F3F04" w:rsidRPr="00BE3D2D" w:rsidRDefault="004F3F04" w:rsidP="004F3F0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GRC Tool, Open Pages</w:t>
            </w:r>
          </w:p>
          <w:p w14:paraId="32879258" w14:textId="77777777" w:rsidR="004F3F04" w:rsidRPr="001958A1" w:rsidRDefault="004F3F04" w:rsidP="004F3F0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1958A1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Quick Screen, Citi vision, LEXUS-NEXUS, 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World Check, </w:t>
            </w:r>
            <w:r w:rsidRPr="001958A1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Name Entity Screening System, Flex-cube, Customer Application Due Diligence, Eclipse, Mainframe, IRS, BOXI</w:t>
            </w:r>
          </w:p>
          <w:p w14:paraId="1606159C" w14:textId="77777777" w:rsidR="004F3F04" w:rsidRPr="00832EFA" w:rsidRDefault="004F3F04" w:rsidP="004F3F0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ahoma" w:hAnsi="Tahoma" w:cs="Tahoma"/>
                <w:color w:val="FF0000"/>
                <w:sz w:val="20"/>
                <w:szCs w:val="20"/>
                <w:lang w:val="en-GB" w:eastAsia="en-GB"/>
              </w:rPr>
            </w:pPr>
            <w:r w:rsidRPr="001958A1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FCRM (Alert &amp;Case Management Tool), FINACLE (Transactions Review), DOCSAFE (KYC/AOD Documents), COGNOS (3D Customer Research and Linked Accounts), Google (Public Domain Research), FIRCOSOFT (Negative Information, Group Compliance and SAR/STR related information for individuals and entity).</w:t>
            </w:r>
          </w:p>
          <w:p w14:paraId="4CB9552E" w14:textId="77777777" w:rsidR="004F3F04" w:rsidRDefault="004F3F04" w:rsidP="001244F7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BE3D2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MS Office &amp; Internet Applications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.</w:t>
            </w:r>
          </w:p>
          <w:p w14:paraId="48A5C3EC" w14:textId="77777777" w:rsidR="00752B8D" w:rsidRDefault="00752B8D" w:rsidP="00752B8D">
            <w:pPr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</w:p>
          <w:p w14:paraId="6161EC98" w14:textId="2F640DD5" w:rsidR="00752B8D" w:rsidRDefault="00752B8D" w:rsidP="00752B8D">
            <w:pPr>
              <w:jc w:val="both"/>
              <w:rPr>
                <w:rFonts w:ascii="Tahoma" w:hAnsi="Tahoma" w:cs="Tahoma"/>
                <w:b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752B8D">
              <w:rPr>
                <w:rFonts w:ascii="Tahoma" w:hAnsi="Tahoma" w:cs="Tahoma"/>
                <w:b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>Personal Details</w:t>
            </w:r>
            <w:r>
              <w:rPr>
                <w:rFonts w:ascii="Tahoma" w:hAnsi="Tahoma" w:cs="Tahoma"/>
                <w:b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>:</w:t>
            </w:r>
          </w:p>
          <w:p w14:paraId="2C737C32" w14:textId="77777777" w:rsidR="00752B8D" w:rsidRPr="00752B8D" w:rsidRDefault="00752B8D" w:rsidP="00752B8D">
            <w:pPr>
              <w:jc w:val="both"/>
              <w:rPr>
                <w:rFonts w:ascii="Tahoma" w:hAnsi="Tahoma" w:cs="Tahoma"/>
                <w:b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</w:pPr>
          </w:p>
          <w:p w14:paraId="04BE64EE" w14:textId="77777777" w:rsidR="00752B8D" w:rsidRPr="00752B8D" w:rsidRDefault="00752B8D" w:rsidP="00752B8D">
            <w:pPr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752B8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Date of Birth: 17th June 1985</w:t>
            </w:r>
          </w:p>
          <w:p w14:paraId="1732AC8B" w14:textId="77777777" w:rsidR="00752B8D" w:rsidRPr="00752B8D" w:rsidRDefault="00752B8D" w:rsidP="00752B8D">
            <w:pPr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752B8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Languages Known: English and Hindi, Bengali, Punjabi</w:t>
            </w:r>
          </w:p>
          <w:p w14:paraId="76724B2E" w14:textId="0E121F2D" w:rsidR="00752B8D" w:rsidRPr="00752B8D" w:rsidRDefault="00752B8D" w:rsidP="00752B8D">
            <w:pPr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752B8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Address: East Delhi, New Delhi-110092, </w:t>
            </w:r>
            <w:proofErr w:type="spellStart"/>
            <w:r w:rsidRPr="00752B8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>Mandawali</w:t>
            </w:r>
            <w:proofErr w:type="spellEnd"/>
            <w:r w:rsidRPr="00752B8D">
              <w:rPr>
                <w:rFonts w:ascii="Tahoma" w:hAnsi="Tahoma" w:cs="Tahoma"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Near IP-EXTN Delhi 110092.</w:t>
            </w:r>
          </w:p>
        </w:tc>
      </w:tr>
      <w:tr w:rsidR="0045388C" w:rsidRPr="00BE3D2D" w14:paraId="21A1BC72" w14:textId="77777777" w:rsidTr="007A04D8">
        <w:trPr>
          <w:trHeight w:val="701"/>
        </w:trPr>
        <w:tc>
          <w:tcPr>
            <w:tcW w:w="3780" w:type="dxa"/>
            <w:shd w:val="clear" w:color="auto" w:fill="FFFFFF" w:themeFill="background1"/>
          </w:tcPr>
          <w:p w14:paraId="3B521A46" w14:textId="047702FB" w:rsidR="0045388C" w:rsidRPr="00BE3D2D" w:rsidRDefault="0045388C" w:rsidP="00453468">
            <w:pPr>
              <w:rPr>
                <w:rFonts w:ascii="Tahoma" w:hAnsi="Tahoma" w:cs="Tahoma"/>
                <w:color w:val="426602"/>
                <w:sz w:val="28"/>
                <w:szCs w:val="28"/>
                <w:lang w:val="en-GB"/>
              </w:rPr>
            </w:pPr>
          </w:p>
        </w:tc>
        <w:tc>
          <w:tcPr>
            <w:tcW w:w="7020" w:type="dxa"/>
            <w:vMerge w:val="restart"/>
            <w:shd w:val="clear" w:color="auto" w:fill="FFFFFF" w:themeFill="background1"/>
          </w:tcPr>
          <w:p w14:paraId="3EFFE052" w14:textId="77777777" w:rsidR="008B6DCE" w:rsidRDefault="008B6DCE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794D81D4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2D7A8C44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5163D60F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7E17D09E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72AB2F10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2C3967C8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314F3DF2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48084208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7FDA13EE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6C3B884B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42E8A8BF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729E78D5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448E6E3A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272781CF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31ABBAC4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2428BF81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4A478A95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359C6459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4BC28B97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0171F0DB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0B31C29A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0F03348A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09033FA8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5CADBDA0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10507E0E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7B008F7D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5F8D9549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55A4FA7E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352A9FF9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3F47D206" w14:textId="77777777" w:rsidR="00CA3FDC" w:rsidRDefault="00CA3FDC" w:rsidP="008B6DC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808080" w:themeColor="background1" w:themeShade="80"/>
                <w:sz w:val="10"/>
                <w:szCs w:val="20"/>
                <w:lang w:val="en-GB" w:eastAsia="en-GB"/>
              </w:rPr>
            </w:pPr>
          </w:p>
          <w:p w14:paraId="06AA37BB" w14:textId="2D4D3FD3" w:rsidR="00444EB7" w:rsidRDefault="00444EB7" w:rsidP="00444EB7">
            <w:pPr>
              <w:ind w:right="-108"/>
              <w:jc w:val="both"/>
              <w:rPr>
                <w:rFonts w:ascii="Tahoma" w:hAnsi="Tahoma" w:cs="Tahoma"/>
                <w:color w:val="0976A9"/>
                <w:sz w:val="28"/>
                <w:szCs w:val="28"/>
                <w:lang w:val="en-GB"/>
              </w:rPr>
            </w:pPr>
          </w:p>
          <w:p w14:paraId="45A948FC" w14:textId="77777777" w:rsidR="00444EB7" w:rsidRDefault="00444EB7" w:rsidP="00444EB7">
            <w:pPr>
              <w:pStyle w:val="ListParagraph"/>
              <w:ind w:right="-108"/>
              <w:jc w:val="both"/>
              <w:rPr>
                <w:rFonts w:ascii="Tahoma" w:hAnsi="Tahoma" w:cs="Tahoma"/>
                <w:color w:val="0976A9"/>
                <w:sz w:val="28"/>
                <w:szCs w:val="28"/>
                <w:lang w:val="en-GB"/>
              </w:rPr>
            </w:pPr>
          </w:p>
          <w:p w14:paraId="6977526B" w14:textId="349EA83F" w:rsidR="00444EB7" w:rsidRPr="00444EB7" w:rsidRDefault="00444EB7" w:rsidP="00444EB7">
            <w:pPr>
              <w:pStyle w:val="ListParagraph"/>
              <w:ind w:right="-108"/>
              <w:jc w:val="both"/>
              <w:rPr>
                <w:rFonts w:ascii="Tahoma" w:hAnsi="Tahoma" w:cs="Tahoma"/>
                <w:color w:val="0976A9"/>
                <w:sz w:val="28"/>
                <w:szCs w:val="28"/>
                <w:lang w:val="en-GB"/>
              </w:rPr>
            </w:pPr>
          </w:p>
        </w:tc>
      </w:tr>
      <w:tr w:rsidR="0045388C" w:rsidRPr="00BE3D2D" w14:paraId="138034ED" w14:textId="77777777" w:rsidTr="007A04D8">
        <w:trPr>
          <w:trHeight w:val="2866"/>
        </w:trPr>
        <w:tc>
          <w:tcPr>
            <w:tcW w:w="3780" w:type="dxa"/>
            <w:shd w:val="clear" w:color="auto" w:fill="FFFFFF" w:themeFill="background1"/>
          </w:tcPr>
          <w:p w14:paraId="79D462CF" w14:textId="77777777" w:rsidR="0045388C" w:rsidRPr="00BE3D2D" w:rsidRDefault="0045388C" w:rsidP="00243863">
            <w:pPr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  <w:tc>
          <w:tcPr>
            <w:tcW w:w="7020" w:type="dxa"/>
            <w:vMerge/>
            <w:shd w:val="clear" w:color="auto" w:fill="FFFFFF" w:themeFill="background1"/>
          </w:tcPr>
          <w:p w14:paraId="63DF95BC" w14:textId="77777777" w:rsidR="0045388C" w:rsidRPr="00BE3D2D" w:rsidRDefault="0045388C" w:rsidP="002D1966">
            <w:pPr>
              <w:ind w:right="-108"/>
              <w:rPr>
                <w:rFonts w:ascii="Tahoma" w:hAnsi="Tahoma" w:cs="Tahoma"/>
                <w:lang w:val="en-GB"/>
              </w:rPr>
            </w:pPr>
          </w:p>
        </w:tc>
      </w:tr>
      <w:tr w:rsidR="004E31A5" w:rsidRPr="00BE3D2D" w14:paraId="47ED1476" w14:textId="77777777" w:rsidTr="001244F7">
        <w:trPr>
          <w:trHeight w:val="80"/>
        </w:trPr>
        <w:tc>
          <w:tcPr>
            <w:tcW w:w="10800" w:type="dxa"/>
            <w:gridSpan w:val="2"/>
            <w:shd w:val="clear" w:color="auto" w:fill="FFFFFF" w:themeFill="background1"/>
          </w:tcPr>
          <w:p w14:paraId="24822B7C" w14:textId="30CAE846" w:rsidR="00444EB7" w:rsidRDefault="00444EB7" w:rsidP="00937DB2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14:paraId="733D900E" w14:textId="1BCC65FE" w:rsidR="00444EB7" w:rsidRDefault="00444EB7" w:rsidP="00937DB2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14:paraId="0B719353" w14:textId="1F2D86A9" w:rsidR="00444EB7" w:rsidRDefault="00444EB7" w:rsidP="00937DB2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14:paraId="3093BB04" w14:textId="2E7A5615" w:rsidR="00444EB7" w:rsidRDefault="00444EB7" w:rsidP="00937DB2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14:paraId="26451E00" w14:textId="77777777" w:rsidR="00444EB7" w:rsidRPr="00BE3D2D" w:rsidRDefault="00444EB7" w:rsidP="00937DB2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14:paraId="2B9AE22A" w14:textId="64BA0F9A" w:rsidR="00783B2B" w:rsidRPr="00BE3D2D" w:rsidRDefault="00783B2B" w:rsidP="00783B2B">
            <w:pPr>
              <w:rPr>
                <w:rFonts w:ascii="Tahoma" w:hAnsi="Tahoma" w:cs="Tahoma"/>
                <w:color w:val="808080" w:themeColor="background1" w:themeShade="80"/>
                <w:spacing w:val="-4"/>
                <w:sz w:val="6"/>
                <w:szCs w:val="20"/>
                <w:lang w:val="en-GB"/>
              </w:rPr>
            </w:pPr>
          </w:p>
          <w:p w14:paraId="656AA948" w14:textId="77777777" w:rsidR="007674B1" w:rsidRPr="00BE3D2D" w:rsidRDefault="007674B1" w:rsidP="004F3F0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ahoma" w:hAnsi="Tahoma" w:cs="Tahoma"/>
                <w:color w:val="808080" w:themeColor="background1" w:themeShade="80"/>
                <w:sz w:val="8"/>
                <w:szCs w:val="20"/>
                <w:lang w:val="en-GB" w:eastAsia="en-GB"/>
              </w:rPr>
            </w:pPr>
          </w:p>
        </w:tc>
      </w:tr>
    </w:tbl>
    <w:p w14:paraId="3FC29130" w14:textId="77777777" w:rsidR="00651B5C" w:rsidRPr="00BE3D2D" w:rsidRDefault="00651B5C">
      <w:pPr>
        <w:rPr>
          <w:rFonts w:ascii="Tahoma" w:hAnsi="Tahoma" w:cs="Tahoma"/>
          <w:lang w:val="en-GB"/>
        </w:rPr>
      </w:pPr>
    </w:p>
    <w:p w14:paraId="2648A34C" w14:textId="77777777" w:rsidR="00A11671" w:rsidRPr="00BE3D2D" w:rsidRDefault="00A11671">
      <w:pPr>
        <w:rPr>
          <w:rFonts w:ascii="Tahoma" w:hAnsi="Tahoma" w:cs="Tahoma"/>
          <w:lang w:val="en-GB"/>
        </w:rPr>
      </w:pPr>
    </w:p>
    <w:sectPr w:rsidR="00A11671" w:rsidRPr="00BE3D2D" w:rsidSect="002F4BAC">
      <w:pgSz w:w="11909" w:h="16834" w:code="9"/>
      <w:pgMar w:top="634" w:right="1440" w:bottom="27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78BA1" w14:textId="77777777" w:rsidR="00AC25A9" w:rsidRDefault="00AC25A9" w:rsidP="00513EBF">
      <w:pPr>
        <w:spacing w:after="0" w:line="240" w:lineRule="auto"/>
      </w:pPr>
      <w:r>
        <w:separator/>
      </w:r>
    </w:p>
  </w:endnote>
  <w:endnote w:type="continuationSeparator" w:id="0">
    <w:p w14:paraId="47661BD6" w14:textId="77777777" w:rsidR="00AC25A9" w:rsidRDefault="00AC25A9" w:rsidP="0051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BB05F" w14:textId="77777777" w:rsidR="00AC25A9" w:rsidRDefault="00AC25A9" w:rsidP="00513EBF">
      <w:pPr>
        <w:spacing w:after="0" w:line="240" w:lineRule="auto"/>
      </w:pPr>
      <w:r>
        <w:separator/>
      </w:r>
    </w:p>
  </w:footnote>
  <w:footnote w:type="continuationSeparator" w:id="0">
    <w:p w14:paraId="1E8B055A" w14:textId="77777777" w:rsidR="00AC25A9" w:rsidRDefault="00AC25A9" w:rsidP="0051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12pt;height:12pt" o:bullet="t">
        <v:imagedata r:id="rId1" o:title="bullet"/>
      </v:shape>
    </w:pict>
  </w:numPicBullet>
  <w:numPicBullet w:numPicBulletId="1">
    <w:pict>
      <v:shape id="_x0000_i1134" type="#_x0000_t75" alt="career24x24icons" style="width:18.75pt;height:18.75pt;visibility:visible;mso-wrap-style:square" o:bullet="t">
        <v:imagedata r:id="rId2" o:title="career24x24icons"/>
      </v:shape>
    </w:pict>
  </w:numPicBullet>
  <w:numPicBullet w:numPicBulletId="2">
    <w:pict>
      <v:shape id="_x0000_i1135" type="#_x0000_t75" alt="softskills24x24icons" style="width:18.75pt;height:18.75pt;visibility:visible;mso-wrap-style:square" o:bullet="t">
        <v:imagedata r:id="rId3" o:title="softskills24x24icons"/>
      </v:shape>
    </w:pict>
  </w:numPicBullet>
  <w:numPicBullet w:numPicBulletId="3">
    <w:pict>
      <v:shape id="_x0000_i1136" type="#_x0000_t75" style="width:12pt;height:12pt" o:bullet="t">
        <v:imagedata r:id="rId4" o:title="bullet"/>
      </v:shape>
    </w:pict>
  </w:numPicBullet>
  <w:numPicBullet w:numPicBulletId="4">
    <w:pict>
      <v:shape id="_x0000_i1137" type="#_x0000_t75" alt="core24x24icons" style="width:18.75pt;height:18.75pt;visibility:visible;mso-wrap-style:square" o:bullet="t">
        <v:imagedata r:id="rId5" o:title="core24x24icons"/>
      </v:shape>
    </w:pict>
  </w:numPicBullet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7EF13AD"/>
    <w:multiLevelType w:val="hybridMultilevel"/>
    <w:tmpl w:val="FF58703A"/>
    <w:lvl w:ilvl="0" w:tplc="710C3362">
      <w:start w:val="1"/>
      <w:numFmt w:val="bullet"/>
      <w:lvlText w:val="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B22CDA"/>
    <w:multiLevelType w:val="hybridMultilevel"/>
    <w:tmpl w:val="E1E4A40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45018"/>
    <w:multiLevelType w:val="hybridMultilevel"/>
    <w:tmpl w:val="F9FCBC7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46BB"/>
    <w:multiLevelType w:val="hybridMultilevel"/>
    <w:tmpl w:val="7C02D6E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C06E5"/>
    <w:multiLevelType w:val="hybridMultilevel"/>
    <w:tmpl w:val="41C8F2B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07702"/>
    <w:multiLevelType w:val="hybridMultilevel"/>
    <w:tmpl w:val="A706FFA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0400E"/>
    <w:multiLevelType w:val="hybridMultilevel"/>
    <w:tmpl w:val="4E16FEF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2768B"/>
    <w:multiLevelType w:val="hybridMultilevel"/>
    <w:tmpl w:val="092AEA7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A74F42"/>
    <w:multiLevelType w:val="hybridMultilevel"/>
    <w:tmpl w:val="B13CD50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44146"/>
    <w:multiLevelType w:val="hybridMultilevel"/>
    <w:tmpl w:val="BB7E636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143BA"/>
    <w:multiLevelType w:val="hybridMultilevel"/>
    <w:tmpl w:val="3306FDD4"/>
    <w:lvl w:ilvl="0" w:tplc="5E96F8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540D5E"/>
    <w:multiLevelType w:val="hybridMultilevel"/>
    <w:tmpl w:val="02BAE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5166D2"/>
    <w:multiLevelType w:val="hybridMultilevel"/>
    <w:tmpl w:val="C3CE550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03272"/>
    <w:multiLevelType w:val="hybridMultilevel"/>
    <w:tmpl w:val="CB40DB70"/>
    <w:lvl w:ilvl="0" w:tplc="CB9A4C3C">
      <w:numFmt w:val="bullet"/>
      <w:lvlText w:val="•"/>
      <w:lvlJc w:val="left"/>
      <w:pPr>
        <w:ind w:left="1080" w:hanging="720"/>
      </w:pPr>
      <w:rPr>
        <w:rFonts w:ascii="Tahoma" w:eastAsiaTheme="minorEastAsia" w:hAnsi="Tahoma" w:cs="Tahom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20E7B"/>
    <w:multiLevelType w:val="hybridMultilevel"/>
    <w:tmpl w:val="8D44EED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31621"/>
    <w:multiLevelType w:val="hybridMultilevel"/>
    <w:tmpl w:val="32E4BD42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4144B5"/>
    <w:multiLevelType w:val="hybridMultilevel"/>
    <w:tmpl w:val="0B66AAD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A543E"/>
    <w:multiLevelType w:val="hybridMultilevel"/>
    <w:tmpl w:val="2DA6C66C"/>
    <w:name w:val="WW8Num622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275A8"/>
    <w:multiLevelType w:val="hybridMultilevel"/>
    <w:tmpl w:val="1988BB2C"/>
    <w:lvl w:ilvl="0" w:tplc="23A86F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4A2A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EE51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C64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D61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545E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3A0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CC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BE12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FBF5014"/>
    <w:multiLevelType w:val="hybridMultilevel"/>
    <w:tmpl w:val="8714A4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036D1"/>
    <w:multiLevelType w:val="hybridMultilevel"/>
    <w:tmpl w:val="7332E09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D7209"/>
    <w:multiLevelType w:val="hybridMultilevel"/>
    <w:tmpl w:val="3AEE0BA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E0F10"/>
    <w:multiLevelType w:val="hybridMultilevel"/>
    <w:tmpl w:val="0802A53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73AA5"/>
    <w:multiLevelType w:val="hybridMultilevel"/>
    <w:tmpl w:val="2AF8C6D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D5506"/>
    <w:multiLevelType w:val="hybridMultilevel"/>
    <w:tmpl w:val="07FA777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51061"/>
    <w:multiLevelType w:val="hybridMultilevel"/>
    <w:tmpl w:val="2B92F5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C779A"/>
    <w:multiLevelType w:val="hybridMultilevel"/>
    <w:tmpl w:val="5D76066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6300B"/>
    <w:multiLevelType w:val="hybridMultilevel"/>
    <w:tmpl w:val="8F2C108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6469F"/>
    <w:multiLevelType w:val="hybridMultilevel"/>
    <w:tmpl w:val="2280E00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87E94"/>
    <w:multiLevelType w:val="hybridMultilevel"/>
    <w:tmpl w:val="8E20EFB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02F5E"/>
    <w:multiLevelType w:val="hybridMultilevel"/>
    <w:tmpl w:val="F124BB8E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8E155A"/>
    <w:multiLevelType w:val="hybridMultilevel"/>
    <w:tmpl w:val="C33C73B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669A8"/>
    <w:multiLevelType w:val="hybridMultilevel"/>
    <w:tmpl w:val="4E84719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C349B"/>
    <w:multiLevelType w:val="hybridMultilevel"/>
    <w:tmpl w:val="D474E312"/>
    <w:lvl w:ilvl="0" w:tplc="0F4E8278">
      <w:start w:val="1"/>
      <w:numFmt w:val="bullet"/>
      <w:lvlText w:val="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75DDA"/>
    <w:multiLevelType w:val="hybridMultilevel"/>
    <w:tmpl w:val="77D8FAA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F7535"/>
    <w:multiLevelType w:val="hybridMultilevel"/>
    <w:tmpl w:val="7618E21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F11F4"/>
    <w:multiLevelType w:val="hybridMultilevel"/>
    <w:tmpl w:val="E280DBE2"/>
    <w:lvl w:ilvl="0" w:tplc="CB9A4C3C">
      <w:numFmt w:val="bullet"/>
      <w:lvlText w:val="•"/>
      <w:lvlJc w:val="left"/>
      <w:pPr>
        <w:ind w:left="1080" w:hanging="720"/>
      </w:pPr>
      <w:rPr>
        <w:rFonts w:ascii="Tahoma" w:eastAsiaTheme="minorEastAsia" w:hAnsi="Tahoma" w:cs="Tahom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83E7D"/>
    <w:multiLevelType w:val="hybridMultilevel"/>
    <w:tmpl w:val="09D8DCC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A00A8"/>
    <w:multiLevelType w:val="hybridMultilevel"/>
    <w:tmpl w:val="A36A972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42495"/>
    <w:multiLevelType w:val="hybridMultilevel"/>
    <w:tmpl w:val="5B3EC21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34186"/>
    <w:multiLevelType w:val="hybridMultilevel"/>
    <w:tmpl w:val="0A94362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E625F"/>
    <w:multiLevelType w:val="hybridMultilevel"/>
    <w:tmpl w:val="208E2A0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402A1"/>
    <w:multiLevelType w:val="hybridMultilevel"/>
    <w:tmpl w:val="F2E00D0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C5B34"/>
    <w:multiLevelType w:val="hybridMultilevel"/>
    <w:tmpl w:val="30D6CAD2"/>
    <w:lvl w:ilvl="0" w:tplc="CB9A4C3C">
      <w:numFmt w:val="bullet"/>
      <w:lvlText w:val="•"/>
      <w:lvlJc w:val="left"/>
      <w:pPr>
        <w:ind w:left="1080" w:hanging="720"/>
      </w:pPr>
      <w:rPr>
        <w:rFonts w:ascii="Tahoma" w:eastAsiaTheme="minorEastAsia" w:hAnsi="Tahoma" w:cs="Tahom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E2650"/>
    <w:multiLevelType w:val="hybridMultilevel"/>
    <w:tmpl w:val="C5CE0C9A"/>
    <w:lvl w:ilvl="0" w:tplc="2934099E">
      <w:numFmt w:val="bullet"/>
      <w:lvlText w:val="•"/>
      <w:lvlJc w:val="left"/>
      <w:pPr>
        <w:ind w:left="1080" w:hanging="720"/>
      </w:pPr>
      <w:rPr>
        <w:rFonts w:ascii="Tahoma" w:eastAsiaTheme="minorEastAsia" w:hAnsi="Tahoma" w:cs="Tahom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6"/>
  </w:num>
  <w:num w:numId="3">
    <w:abstractNumId w:val="22"/>
  </w:num>
  <w:num w:numId="4">
    <w:abstractNumId w:val="25"/>
  </w:num>
  <w:num w:numId="5">
    <w:abstractNumId w:val="26"/>
  </w:num>
  <w:num w:numId="6">
    <w:abstractNumId w:val="30"/>
  </w:num>
  <w:num w:numId="7">
    <w:abstractNumId w:val="18"/>
  </w:num>
  <w:num w:numId="8">
    <w:abstractNumId w:val="29"/>
  </w:num>
  <w:num w:numId="9">
    <w:abstractNumId w:val="7"/>
  </w:num>
  <w:num w:numId="10">
    <w:abstractNumId w:val="5"/>
  </w:num>
  <w:num w:numId="11">
    <w:abstractNumId w:val="3"/>
  </w:num>
  <w:num w:numId="12">
    <w:abstractNumId w:val="44"/>
  </w:num>
  <w:num w:numId="13">
    <w:abstractNumId w:val="37"/>
  </w:num>
  <w:num w:numId="14">
    <w:abstractNumId w:val="14"/>
  </w:num>
  <w:num w:numId="15">
    <w:abstractNumId w:val="8"/>
  </w:num>
  <w:num w:numId="16">
    <w:abstractNumId w:val="36"/>
  </w:num>
  <w:num w:numId="17">
    <w:abstractNumId w:val="13"/>
  </w:num>
  <w:num w:numId="18">
    <w:abstractNumId w:val="42"/>
  </w:num>
  <w:num w:numId="19">
    <w:abstractNumId w:val="15"/>
  </w:num>
  <w:num w:numId="20">
    <w:abstractNumId w:val="9"/>
  </w:num>
  <w:num w:numId="21">
    <w:abstractNumId w:val="2"/>
  </w:num>
  <w:num w:numId="22">
    <w:abstractNumId w:val="45"/>
  </w:num>
  <w:num w:numId="23">
    <w:abstractNumId w:val="4"/>
  </w:num>
  <w:num w:numId="24">
    <w:abstractNumId w:val="12"/>
  </w:num>
  <w:num w:numId="25">
    <w:abstractNumId w:val="11"/>
  </w:num>
  <w:num w:numId="26">
    <w:abstractNumId w:val="27"/>
  </w:num>
  <w:num w:numId="27">
    <w:abstractNumId w:val="23"/>
  </w:num>
  <w:num w:numId="28">
    <w:abstractNumId w:val="35"/>
  </w:num>
  <w:num w:numId="29">
    <w:abstractNumId w:val="1"/>
  </w:num>
  <w:num w:numId="30">
    <w:abstractNumId w:val="38"/>
  </w:num>
  <w:num w:numId="31">
    <w:abstractNumId w:val="33"/>
  </w:num>
  <w:num w:numId="32">
    <w:abstractNumId w:val="32"/>
  </w:num>
  <w:num w:numId="33">
    <w:abstractNumId w:val="10"/>
  </w:num>
  <w:num w:numId="34">
    <w:abstractNumId w:val="43"/>
  </w:num>
  <w:num w:numId="35">
    <w:abstractNumId w:val="17"/>
  </w:num>
  <w:num w:numId="36">
    <w:abstractNumId w:val="40"/>
  </w:num>
  <w:num w:numId="37">
    <w:abstractNumId w:val="39"/>
  </w:num>
  <w:num w:numId="38">
    <w:abstractNumId w:val="6"/>
  </w:num>
  <w:num w:numId="39">
    <w:abstractNumId w:val="41"/>
  </w:num>
  <w:num w:numId="40">
    <w:abstractNumId w:val="24"/>
  </w:num>
  <w:num w:numId="41">
    <w:abstractNumId w:val="28"/>
  </w:num>
  <w:num w:numId="42">
    <w:abstractNumId w:val="21"/>
  </w:num>
  <w:num w:numId="43">
    <w:abstractNumId w:val="34"/>
  </w:num>
  <w:num w:numId="44">
    <w:abstractNumId w:val="20"/>
  </w:num>
  <w:num w:numId="4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79"/>
    <w:rsid w:val="00000C2A"/>
    <w:rsid w:val="000013D2"/>
    <w:rsid w:val="00010547"/>
    <w:rsid w:val="0001078A"/>
    <w:rsid w:val="000109B7"/>
    <w:rsid w:val="00011D26"/>
    <w:rsid w:val="000166D6"/>
    <w:rsid w:val="0001780F"/>
    <w:rsid w:val="000207C0"/>
    <w:rsid w:val="00022166"/>
    <w:rsid w:val="00022BD5"/>
    <w:rsid w:val="00023D1C"/>
    <w:rsid w:val="00024826"/>
    <w:rsid w:val="00027E9F"/>
    <w:rsid w:val="000301E1"/>
    <w:rsid w:val="00030B9F"/>
    <w:rsid w:val="00030E5F"/>
    <w:rsid w:val="0003600B"/>
    <w:rsid w:val="00037604"/>
    <w:rsid w:val="0004410F"/>
    <w:rsid w:val="00045BA9"/>
    <w:rsid w:val="00045BBA"/>
    <w:rsid w:val="00053712"/>
    <w:rsid w:val="0005755B"/>
    <w:rsid w:val="0006032C"/>
    <w:rsid w:val="00067826"/>
    <w:rsid w:val="00070B29"/>
    <w:rsid w:val="0007133C"/>
    <w:rsid w:val="00071CEC"/>
    <w:rsid w:val="00074731"/>
    <w:rsid w:val="000757CE"/>
    <w:rsid w:val="00080281"/>
    <w:rsid w:val="00081D04"/>
    <w:rsid w:val="00086EB2"/>
    <w:rsid w:val="000874B9"/>
    <w:rsid w:val="00093623"/>
    <w:rsid w:val="0009600A"/>
    <w:rsid w:val="000A1A2D"/>
    <w:rsid w:val="000A34D5"/>
    <w:rsid w:val="000A70B1"/>
    <w:rsid w:val="000B12E5"/>
    <w:rsid w:val="000B33FC"/>
    <w:rsid w:val="000B4309"/>
    <w:rsid w:val="000B63AC"/>
    <w:rsid w:val="000B70B5"/>
    <w:rsid w:val="000C0458"/>
    <w:rsid w:val="000C11A6"/>
    <w:rsid w:val="000C2025"/>
    <w:rsid w:val="000C277A"/>
    <w:rsid w:val="000C4430"/>
    <w:rsid w:val="000C4F2E"/>
    <w:rsid w:val="000D031F"/>
    <w:rsid w:val="000D0BEB"/>
    <w:rsid w:val="000D180A"/>
    <w:rsid w:val="000D75BB"/>
    <w:rsid w:val="000E5080"/>
    <w:rsid w:val="000F2982"/>
    <w:rsid w:val="000F3647"/>
    <w:rsid w:val="000F4BA9"/>
    <w:rsid w:val="00102554"/>
    <w:rsid w:val="001030B7"/>
    <w:rsid w:val="00107E7E"/>
    <w:rsid w:val="00110220"/>
    <w:rsid w:val="00110F70"/>
    <w:rsid w:val="00115DB5"/>
    <w:rsid w:val="00117B2C"/>
    <w:rsid w:val="00120D43"/>
    <w:rsid w:val="0012242B"/>
    <w:rsid w:val="001244F7"/>
    <w:rsid w:val="00131BA0"/>
    <w:rsid w:val="00132A44"/>
    <w:rsid w:val="00137AF8"/>
    <w:rsid w:val="00137D75"/>
    <w:rsid w:val="00137EE2"/>
    <w:rsid w:val="00140912"/>
    <w:rsid w:val="001429B2"/>
    <w:rsid w:val="001448BF"/>
    <w:rsid w:val="001477FB"/>
    <w:rsid w:val="0015528A"/>
    <w:rsid w:val="00156950"/>
    <w:rsid w:val="00157F08"/>
    <w:rsid w:val="001618F4"/>
    <w:rsid w:val="0016322B"/>
    <w:rsid w:val="001670DC"/>
    <w:rsid w:val="001704BF"/>
    <w:rsid w:val="001718D2"/>
    <w:rsid w:val="001736B2"/>
    <w:rsid w:val="001737BC"/>
    <w:rsid w:val="00174F02"/>
    <w:rsid w:val="001761AE"/>
    <w:rsid w:val="00176C30"/>
    <w:rsid w:val="0017793B"/>
    <w:rsid w:val="001802BC"/>
    <w:rsid w:val="00184C91"/>
    <w:rsid w:val="0018695A"/>
    <w:rsid w:val="00186989"/>
    <w:rsid w:val="00187129"/>
    <w:rsid w:val="00192115"/>
    <w:rsid w:val="00195213"/>
    <w:rsid w:val="001958A1"/>
    <w:rsid w:val="001A1FD5"/>
    <w:rsid w:val="001A3881"/>
    <w:rsid w:val="001A5E2C"/>
    <w:rsid w:val="001B10A9"/>
    <w:rsid w:val="001B1B69"/>
    <w:rsid w:val="001B4B1D"/>
    <w:rsid w:val="001B7D94"/>
    <w:rsid w:val="001B7E34"/>
    <w:rsid w:val="001C6AC7"/>
    <w:rsid w:val="001C7879"/>
    <w:rsid w:val="001D31CD"/>
    <w:rsid w:val="001D4660"/>
    <w:rsid w:val="001E38DF"/>
    <w:rsid w:val="001E3EF0"/>
    <w:rsid w:val="001E762B"/>
    <w:rsid w:val="001F4FA9"/>
    <w:rsid w:val="001F5393"/>
    <w:rsid w:val="002003AC"/>
    <w:rsid w:val="002052C4"/>
    <w:rsid w:val="00205C86"/>
    <w:rsid w:val="002122DE"/>
    <w:rsid w:val="002125DA"/>
    <w:rsid w:val="00217513"/>
    <w:rsid w:val="00220032"/>
    <w:rsid w:val="0022233D"/>
    <w:rsid w:val="002245C4"/>
    <w:rsid w:val="00226832"/>
    <w:rsid w:val="00230797"/>
    <w:rsid w:val="00231FC8"/>
    <w:rsid w:val="002329A8"/>
    <w:rsid w:val="002356C2"/>
    <w:rsid w:val="00235944"/>
    <w:rsid w:val="00237B92"/>
    <w:rsid w:val="00241EDD"/>
    <w:rsid w:val="002422A3"/>
    <w:rsid w:val="00243863"/>
    <w:rsid w:val="00245462"/>
    <w:rsid w:val="002457AC"/>
    <w:rsid w:val="00246222"/>
    <w:rsid w:val="00246733"/>
    <w:rsid w:val="002500AE"/>
    <w:rsid w:val="00250C13"/>
    <w:rsid w:val="00251B4F"/>
    <w:rsid w:val="002521FB"/>
    <w:rsid w:val="002538C4"/>
    <w:rsid w:val="00253C0C"/>
    <w:rsid w:val="00255F68"/>
    <w:rsid w:val="002615F1"/>
    <w:rsid w:val="00262D97"/>
    <w:rsid w:val="00263AA1"/>
    <w:rsid w:val="00265090"/>
    <w:rsid w:val="00265988"/>
    <w:rsid w:val="00265FDD"/>
    <w:rsid w:val="00270916"/>
    <w:rsid w:val="00270D38"/>
    <w:rsid w:val="00273A4B"/>
    <w:rsid w:val="00273B09"/>
    <w:rsid w:val="00281B5B"/>
    <w:rsid w:val="00283366"/>
    <w:rsid w:val="00285456"/>
    <w:rsid w:val="00287C14"/>
    <w:rsid w:val="002923A1"/>
    <w:rsid w:val="00292AF4"/>
    <w:rsid w:val="00297765"/>
    <w:rsid w:val="002A076F"/>
    <w:rsid w:val="002A1FB5"/>
    <w:rsid w:val="002A4671"/>
    <w:rsid w:val="002B1021"/>
    <w:rsid w:val="002B252D"/>
    <w:rsid w:val="002C7A6B"/>
    <w:rsid w:val="002D1966"/>
    <w:rsid w:val="002D1BA2"/>
    <w:rsid w:val="002D42C4"/>
    <w:rsid w:val="002F2030"/>
    <w:rsid w:val="002F43DB"/>
    <w:rsid w:val="002F44A0"/>
    <w:rsid w:val="002F4879"/>
    <w:rsid w:val="002F4BAC"/>
    <w:rsid w:val="002F5560"/>
    <w:rsid w:val="003003FC"/>
    <w:rsid w:val="00301084"/>
    <w:rsid w:val="003028EE"/>
    <w:rsid w:val="0030345F"/>
    <w:rsid w:val="00310DAF"/>
    <w:rsid w:val="00315AFE"/>
    <w:rsid w:val="0031717C"/>
    <w:rsid w:val="00323207"/>
    <w:rsid w:val="00324137"/>
    <w:rsid w:val="00324A7A"/>
    <w:rsid w:val="00331729"/>
    <w:rsid w:val="0033584E"/>
    <w:rsid w:val="00335A4D"/>
    <w:rsid w:val="00336DB7"/>
    <w:rsid w:val="00341FD9"/>
    <w:rsid w:val="00344763"/>
    <w:rsid w:val="00362840"/>
    <w:rsid w:val="0036533A"/>
    <w:rsid w:val="00367797"/>
    <w:rsid w:val="003708D2"/>
    <w:rsid w:val="003709B8"/>
    <w:rsid w:val="003726AC"/>
    <w:rsid w:val="003773BD"/>
    <w:rsid w:val="00381304"/>
    <w:rsid w:val="0038271C"/>
    <w:rsid w:val="00382D97"/>
    <w:rsid w:val="00384A61"/>
    <w:rsid w:val="00391939"/>
    <w:rsid w:val="003925F8"/>
    <w:rsid w:val="00393928"/>
    <w:rsid w:val="00393A4E"/>
    <w:rsid w:val="00394658"/>
    <w:rsid w:val="00394BEA"/>
    <w:rsid w:val="00396C74"/>
    <w:rsid w:val="003A0964"/>
    <w:rsid w:val="003A4570"/>
    <w:rsid w:val="003A6DC7"/>
    <w:rsid w:val="003A7AD8"/>
    <w:rsid w:val="003B014B"/>
    <w:rsid w:val="003B130D"/>
    <w:rsid w:val="003B2F15"/>
    <w:rsid w:val="003B3BCA"/>
    <w:rsid w:val="003B578F"/>
    <w:rsid w:val="003C21A3"/>
    <w:rsid w:val="003C70F1"/>
    <w:rsid w:val="003C7C25"/>
    <w:rsid w:val="003D24CB"/>
    <w:rsid w:val="003D4EF8"/>
    <w:rsid w:val="003D5AE0"/>
    <w:rsid w:val="003D7DD6"/>
    <w:rsid w:val="003E09E2"/>
    <w:rsid w:val="003E1E80"/>
    <w:rsid w:val="003E303C"/>
    <w:rsid w:val="003E512A"/>
    <w:rsid w:val="003F0C0F"/>
    <w:rsid w:val="003F1AAD"/>
    <w:rsid w:val="003F46CF"/>
    <w:rsid w:val="003F4D76"/>
    <w:rsid w:val="004033D1"/>
    <w:rsid w:val="00410840"/>
    <w:rsid w:val="004133EF"/>
    <w:rsid w:val="0041610E"/>
    <w:rsid w:val="0041770A"/>
    <w:rsid w:val="00424103"/>
    <w:rsid w:val="00424E2A"/>
    <w:rsid w:val="00433D92"/>
    <w:rsid w:val="0044064C"/>
    <w:rsid w:val="00444EB7"/>
    <w:rsid w:val="00453468"/>
    <w:rsid w:val="0045388C"/>
    <w:rsid w:val="00454CBC"/>
    <w:rsid w:val="00462D6C"/>
    <w:rsid w:val="004632D2"/>
    <w:rsid w:val="004636D2"/>
    <w:rsid w:val="00465721"/>
    <w:rsid w:val="00472471"/>
    <w:rsid w:val="00476C71"/>
    <w:rsid w:val="0047789D"/>
    <w:rsid w:val="004825BE"/>
    <w:rsid w:val="00482AFD"/>
    <w:rsid w:val="0048410B"/>
    <w:rsid w:val="00486C19"/>
    <w:rsid w:val="00492FFD"/>
    <w:rsid w:val="00495BF6"/>
    <w:rsid w:val="00496C65"/>
    <w:rsid w:val="004A1EBD"/>
    <w:rsid w:val="004A4CB2"/>
    <w:rsid w:val="004B303D"/>
    <w:rsid w:val="004B7DA4"/>
    <w:rsid w:val="004C4A78"/>
    <w:rsid w:val="004C4D4D"/>
    <w:rsid w:val="004C5465"/>
    <w:rsid w:val="004C752F"/>
    <w:rsid w:val="004D25AD"/>
    <w:rsid w:val="004D2C6C"/>
    <w:rsid w:val="004D2F71"/>
    <w:rsid w:val="004D3CB5"/>
    <w:rsid w:val="004E1F21"/>
    <w:rsid w:val="004E31A5"/>
    <w:rsid w:val="004E33ED"/>
    <w:rsid w:val="004F283E"/>
    <w:rsid w:val="004F3073"/>
    <w:rsid w:val="004F3F04"/>
    <w:rsid w:val="0050020A"/>
    <w:rsid w:val="00501346"/>
    <w:rsid w:val="005057C4"/>
    <w:rsid w:val="00506A01"/>
    <w:rsid w:val="00510774"/>
    <w:rsid w:val="00513178"/>
    <w:rsid w:val="00513EBF"/>
    <w:rsid w:val="00515343"/>
    <w:rsid w:val="00526457"/>
    <w:rsid w:val="00526939"/>
    <w:rsid w:val="005307AD"/>
    <w:rsid w:val="00534326"/>
    <w:rsid w:val="005424E1"/>
    <w:rsid w:val="00542A54"/>
    <w:rsid w:val="0054354E"/>
    <w:rsid w:val="00543757"/>
    <w:rsid w:val="005447CF"/>
    <w:rsid w:val="005456ED"/>
    <w:rsid w:val="005528E7"/>
    <w:rsid w:val="00553019"/>
    <w:rsid w:val="0055619D"/>
    <w:rsid w:val="005568EA"/>
    <w:rsid w:val="005668EB"/>
    <w:rsid w:val="00567B23"/>
    <w:rsid w:val="005717AB"/>
    <w:rsid w:val="00573515"/>
    <w:rsid w:val="00573E5C"/>
    <w:rsid w:val="0057637F"/>
    <w:rsid w:val="0057723C"/>
    <w:rsid w:val="005811CD"/>
    <w:rsid w:val="0058226E"/>
    <w:rsid w:val="00582B96"/>
    <w:rsid w:val="005934CE"/>
    <w:rsid w:val="005A1620"/>
    <w:rsid w:val="005A1856"/>
    <w:rsid w:val="005B01BB"/>
    <w:rsid w:val="005C063B"/>
    <w:rsid w:val="005C3491"/>
    <w:rsid w:val="005C3EC0"/>
    <w:rsid w:val="005C5A94"/>
    <w:rsid w:val="005C5D18"/>
    <w:rsid w:val="005C6780"/>
    <w:rsid w:val="005C67B6"/>
    <w:rsid w:val="005D26AC"/>
    <w:rsid w:val="005D3D65"/>
    <w:rsid w:val="005D6ABE"/>
    <w:rsid w:val="005D7640"/>
    <w:rsid w:val="005E540B"/>
    <w:rsid w:val="005E574E"/>
    <w:rsid w:val="005E6D54"/>
    <w:rsid w:val="005F1758"/>
    <w:rsid w:val="005F3815"/>
    <w:rsid w:val="005F532B"/>
    <w:rsid w:val="00601A11"/>
    <w:rsid w:val="00604EA3"/>
    <w:rsid w:val="00607F1B"/>
    <w:rsid w:val="00611894"/>
    <w:rsid w:val="00616EB3"/>
    <w:rsid w:val="00621C3D"/>
    <w:rsid w:val="00621C60"/>
    <w:rsid w:val="006303CB"/>
    <w:rsid w:val="00633D15"/>
    <w:rsid w:val="00636619"/>
    <w:rsid w:val="00641D8A"/>
    <w:rsid w:val="0064246A"/>
    <w:rsid w:val="00645AFD"/>
    <w:rsid w:val="006467F3"/>
    <w:rsid w:val="00650A5E"/>
    <w:rsid w:val="00651B5C"/>
    <w:rsid w:val="006526D2"/>
    <w:rsid w:val="00652700"/>
    <w:rsid w:val="006544C2"/>
    <w:rsid w:val="00655300"/>
    <w:rsid w:val="00655B44"/>
    <w:rsid w:val="00655C17"/>
    <w:rsid w:val="00662EE5"/>
    <w:rsid w:val="00664F9F"/>
    <w:rsid w:val="0066705D"/>
    <w:rsid w:val="00670AE7"/>
    <w:rsid w:val="006722DC"/>
    <w:rsid w:val="00672570"/>
    <w:rsid w:val="006729B9"/>
    <w:rsid w:val="006748BA"/>
    <w:rsid w:val="00675910"/>
    <w:rsid w:val="006770F4"/>
    <w:rsid w:val="0067779A"/>
    <w:rsid w:val="0068066D"/>
    <w:rsid w:val="006811EB"/>
    <w:rsid w:val="00681ED6"/>
    <w:rsid w:val="00681FAD"/>
    <w:rsid w:val="00682B0C"/>
    <w:rsid w:val="0068471E"/>
    <w:rsid w:val="00687891"/>
    <w:rsid w:val="00687EF3"/>
    <w:rsid w:val="006912D6"/>
    <w:rsid w:val="00691FA6"/>
    <w:rsid w:val="00696D48"/>
    <w:rsid w:val="006A35BE"/>
    <w:rsid w:val="006A4083"/>
    <w:rsid w:val="006A67E8"/>
    <w:rsid w:val="006C41C8"/>
    <w:rsid w:val="006C65E4"/>
    <w:rsid w:val="006D02A7"/>
    <w:rsid w:val="006D458D"/>
    <w:rsid w:val="006D45FB"/>
    <w:rsid w:val="006E09EC"/>
    <w:rsid w:val="006E117D"/>
    <w:rsid w:val="006F0246"/>
    <w:rsid w:val="006F1336"/>
    <w:rsid w:val="006F275B"/>
    <w:rsid w:val="00700865"/>
    <w:rsid w:val="0070173D"/>
    <w:rsid w:val="007045DB"/>
    <w:rsid w:val="00712074"/>
    <w:rsid w:val="0071465F"/>
    <w:rsid w:val="0072293A"/>
    <w:rsid w:val="00723618"/>
    <w:rsid w:val="007241C8"/>
    <w:rsid w:val="00727950"/>
    <w:rsid w:val="007302EC"/>
    <w:rsid w:val="007337B2"/>
    <w:rsid w:val="00733CFE"/>
    <w:rsid w:val="00737F9B"/>
    <w:rsid w:val="00743D67"/>
    <w:rsid w:val="007443AE"/>
    <w:rsid w:val="0075045C"/>
    <w:rsid w:val="00750EFB"/>
    <w:rsid w:val="00751213"/>
    <w:rsid w:val="00752B8D"/>
    <w:rsid w:val="0075620D"/>
    <w:rsid w:val="00766555"/>
    <w:rsid w:val="00766BB8"/>
    <w:rsid w:val="007674B1"/>
    <w:rsid w:val="007741C0"/>
    <w:rsid w:val="00776EEE"/>
    <w:rsid w:val="0077714D"/>
    <w:rsid w:val="00777CD7"/>
    <w:rsid w:val="0078048B"/>
    <w:rsid w:val="0078160F"/>
    <w:rsid w:val="00783B2B"/>
    <w:rsid w:val="00785F30"/>
    <w:rsid w:val="00790D50"/>
    <w:rsid w:val="00794679"/>
    <w:rsid w:val="007A0154"/>
    <w:rsid w:val="007A04D8"/>
    <w:rsid w:val="007A1271"/>
    <w:rsid w:val="007A2FF0"/>
    <w:rsid w:val="007B2842"/>
    <w:rsid w:val="007B44BA"/>
    <w:rsid w:val="007B5BAF"/>
    <w:rsid w:val="007B6350"/>
    <w:rsid w:val="007B6EE8"/>
    <w:rsid w:val="007C3DCE"/>
    <w:rsid w:val="007C4CFD"/>
    <w:rsid w:val="007D066D"/>
    <w:rsid w:val="007D0DBC"/>
    <w:rsid w:val="007D0ED9"/>
    <w:rsid w:val="007D15FC"/>
    <w:rsid w:val="007D1B4C"/>
    <w:rsid w:val="007D68F6"/>
    <w:rsid w:val="007E22EA"/>
    <w:rsid w:val="007E3251"/>
    <w:rsid w:val="007E64E3"/>
    <w:rsid w:val="007F0040"/>
    <w:rsid w:val="007F14C5"/>
    <w:rsid w:val="007F36A7"/>
    <w:rsid w:val="007F49A4"/>
    <w:rsid w:val="007F4FB3"/>
    <w:rsid w:val="007F5CC0"/>
    <w:rsid w:val="00806E66"/>
    <w:rsid w:val="00813383"/>
    <w:rsid w:val="008146D1"/>
    <w:rsid w:val="008213B0"/>
    <w:rsid w:val="00821AFF"/>
    <w:rsid w:val="00822307"/>
    <w:rsid w:val="00822EA5"/>
    <w:rsid w:val="0082480A"/>
    <w:rsid w:val="008249EC"/>
    <w:rsid w:val="0082600A"/>
    <w:rsid w:val="00830BB5"/>
    <w:rsid w:val="00832EFA"/>
    <w:rsid w:val="00836205"/>
    <w:rsid w:val="008369DF"/>
    <w:rsid w:val="0084170E"/>
    <w:rsid w:val="00841B7D"/>
    <w:rsid w:val="00842203"/>
    <w:rsid w:val="0084613F"/>
    <w:rsid w:val="00846B32"/>
    <w:rsid w:val="00846F73"/>
    <w:rsid w:val="008471BD"/>
    <w:rsid w:val="00847B2E"/>
    <w:rsid w:val="00850704"/>
    <w:rsid w:val="00852887"/>
    <w:rsid w:val="008606CE"/>
    <w:rsid w:val="00860FBE"/>
    <w:rsid w:val="00862AAD"/>
    <w:rsid w:val="00870891"/>
    <w:rsid w:val="00870DA7"/>
    <w:rsid w:val="008715C8"/>
    <w:rsid w:val="008722F2"/>
    <w:rsid w:val="00880AE7"/>
    <w:rsid w:val="00885020"/>
    <w:rsid w:val="00886DF1"/>
    <w:rsid w:val="008878A4"/>
    <w:rsid w:val="008A1D9D"/>
    <w:rsid w:val="008A3C01"/>
    <w:rsid w:val="008A3ED7"/>
    <w:rsid w:val="008A5314"/>
    <w:rsid w:val="008A61CD"/>
    <w:rsid w:val="008B6DCE"/>
    <w:rsid w:val="008C63FC"/>
    <w:rsid w:val="008D322A"/>
    <w:rsid w:val="008D3E96"/>
    <w:rsid w:val="008D53EC"/>
    <w:rsid w:val="008E2F27"/>
    <w:rsid w:val="008E5994"/>
    <w:rsid w:val="008E5FAA"/>
    <w:rsid w:val="008F21D2"/>
    <w:rsid w:val="008F26FD"/>
    <w:rsid w:val="008F381A"/>
    <w:rsid w:val="00901633"/>
    <w:rsid w:val="009107B1"/>
    <w:rsid w:val="00911653"/>
    <w:rsid w:val="00914405"/>
    <w:rsid w:val="0091483A"/>
    <w:rsid w:val="00915B3C"/>
    <w:rsid w:val="00920D9A"/>
    <w:rsid w:val="0092524E"/>
    <w:rsid w:val="00932F13"/>
    <w:rsid w:val="00935C3C"/>
    <w:rsid w:val="00937DB2"/>
    <w:rsid w:val="009432B6"/>
    <w:rsid w:val="00946AFC"/>
    <w:rsid w:val="00950510"/>
    <w:rsid w:val="009550D4"/>
    <w:rsid w:val="00956B96"/>
    <w:rsid w:val="00964F22"/>
    <w:rsid w:val="009669C0"/>
    <w:rsid w:val="00971816"/>
    <w:rsid w:val="00972A05"/>
    <w:rsid w:val="00972D26"/>
    <w:rsid w:val="00973619"/>
    <w:rsid w:val="00974352"/>
    <w:rsid w:val="00976381"/>
    <w:rsid w:val="00981731"/>
    <w:rsid w:val="00983CAC"/>
    <w:rsid w:val="00986F98"/>
    <w:rsid w:val="009879B1"/>
    <w:rsid w:val="00987FEF"/>
    <w:rsid w:val="009902E4"/>
    <w:rsid w:val="009904E1"/>
    <w:rsid w:val="00991594"/>
    <w:rsid w:val="0099734E"/>
    <w:rsid w:val="009A023D"/>
    <w:rsid w:val="009A1D4A"/>
    <w:rsid w:val="009A5DB0"/>
    <w:rsid w:val="009B50F5"/>
    <w:rsid w:val="009C4B8C"/>
    <w:rsid w:val="009C7058"/>
    <w:rsid w:val="009D4034"/>
    <w:rsid w:val="009D4EB0"/>
    <w:rsid w:val="009D523C"/>
    <w:rsid w:val="009E11A6"/>
    <w:rsid w:val="009E1212"/>
    <w:rsid w:val="009E20C6"/>
    <w:rsid w:val="009E2549"/>
    <w:rsid w:val="009E491C"/>
    <w:rsid w:val="009E5DF1"/>
    <w:rsid w:val="009E6C0D"/>
    <w:rsid w:val="009E6CCF"/>
    <w:rsid w:val="009F2935"/>
    <w:rsid w:val="009F3243"/>
    <w:rsid w:val="009F3B0F"/>
    <w:rsid w:val="00A0222E"/>
    <w:rsid w:val="00A04CBB"/>
    <w:rsid w:val="00A0679D"/>
    <w:rsid w:val="00A07AC7"/>
    <w:rsid w:val="00A11671"/>
    <w:rsid w:val="00A135F7"/>
    <w:rsid w:val="00A156DE"/>
    <w:rsid w:val="00A31C73"/>
    <w:rsid w:val="00A31E57"/>
    <w:rsid w:val="00A3321A"/>
    <w:rsid w:val="00A34E80"/>
    <w:rsid w:val="00A35178"/>
    <w:rsid w:val="00A3617D"/>
    <w:rsid w:val="00A45251"/>
    <w:rsid w:val="00A46882"/>
    <w:rsid w:val="00A52B2E"/>
    <w:rsid w:val="00A56B22"/>
    <w:rsid w:val="00A56C10"/>
    <w:rsid w:val="00A63789"/>
    <w:rsid w:val="00A663CA"/>
    <w:rsid w:val="00A71C37"/>
    <w:rsid w:val="00A7581B"/>
    <w:rsid w:val="00A76AA5"/>
    <w:rsid w:val="00A8050D"/>
    <w:rsid w:val="00A83464"/>
    <w:rsid w:val="00A85EB4"/>
    <w:rsid w:val="00A90729"/>
    <w:rsid w:val="00A91DF4"/>
    <w:rsid w:val="00A953F4"/>
    <w:rsid w:val="00A9559F"/>
    <w:rsid w:val="00AA0202"/>
    <w:rsid w:val="00AA1B03"/>
    <w:rsid w:val="00AA2046"/>
    <w:rsid w:val="00AA21D1"/>
    <w:rsid w:val="00AB5F7D"/>
    <w:rsid w:val="00AB6293"/>
    <w:rsid w:val="00AC1FDC"/>
    <w:rsid w:val="00AC25A9"/>
    <w:rsid w:val="00AC2984"/>
    <w:rsid w:val="00AC3807"/>
    <w:rsid w:val="00AC5FC2"/>
    <w:rsid w:val="00AC6646"/>
    <w:rsid w:val="00AC6D34"/>
    <w:rsid w:val="00AC7134"/>
    <w:rsid w:val="00AD1112"/>
    <w:rsid w:val="00AD1E3E"/>
    <w:rsid w:val="00AD3603"/>
    <w:rsid w:val="00AE0002"/>
    <w:rsid w:val="00AE0174"/>
    <w:rsid w:val="00AE0F7D"/>
    <w:rsid w:val="00AE75BA"/>
    <w:rsid w:val="00AF4C12"/>
    <w:rsid w:val="00AF4E4A"/>
    <w:rsid w:val="00AF6691"/>
    <w:rsid w:val="00B024FE"/>
    <w:rsid w:val="00B033E1"/>
    <w:rsid w:val="00B03C08"/>
    <w:rsid w:val="00B06E08"/>
    <w:rsid w:val="00B07028"/>
    <w:rsid w:val="00B1038A"/>
    <w:rsid w:val="00B11FD3"/>
    <w:rsid w:val="00B1298C"/>
    <w:rsid w:val="00B14F08"/>
    <w:rsid w:val="00B166AC"/>
    <w:rsid w:val="00B25D55"/>
    <w:rsid w:val="00B26125"/>
    <w:rsid w:val="00B306BE"/>
    <w:rsid w:val="00B35E76"/>
    <w:rsid w:val="00B36857"/>
    <w:rsid w:val="00B42487"/>
    <w:rsid w:val="00B42A8D"/>
    <w:rsid w:val="00B42C15"/>
    <w:rsid w:val="00B4785A"/>
    <w:rsid w:val="00B47B50"/>
    <w:rsid w:val="00B52CC0"/>
    <w:rsid w:val="00B5535F"/>
    <w:rsid w:val="00B55585"/>
    <w:rsid w:val="00B561DD"/>
    <w:rsid w:val="00B57A7A"/>
    <w:rsid w:val="00B61A38"/>
    <w:rsid w:val="00B652F4"/>
    <w:rsid w:val="00B745F5"/>
    <w:rsid w:val="00B750D5"/>
    <w:rsid w:val="00B75CC5"/>
    <w:rsid w:val="00B80B25"/>
    <w:rsid w:val="00B81689"/>
    <w:rsid w:val="00B83D01"/>
    <w:rsid w:val="00B84114"/>
    <w:rsid w:val="00B85C3A"/>
    <w:rsid w:val="00B86173"/>
    <w:rsid w:val="00B86B35"/>
    <w:rsid w:val="00B902F8"/>
    <w:rsid w:val="00B91E60"/>
    <w:rsid w:val="00B941A5"/>
    <w:rsid w:val="00B96CC0"/>
    <w:rsid w:val="00BA070A"/>
    <w:rsid w:val="00BA14AC"/>
    <w:rsid w:val="00BA19C3"/>
    <w:rsid w:val="00BA1C2E"/>
    <w:rsid w:val="00BA245B"/>
    <w:rsid w:val="00BA5092"/>
    <w:rsid w:val="00BA57E8"/>
    <w:rsid w:val="00BB0C39"/>
    <w:rsid w:val="00BB0DF7"/>
    <w:rsid w:val="00BB342C"/>
    <w:rsid w:val="00BC08CC"/>
    <w:rsid w:val="00BC2EDA"/>
    <w:rsid w:val="00BC2F09"/>
    <w:rsid w:val="00BC518B"/>
    <w:rsid w:val="00BD201B"/>
    <w:rsid w:val="00BD3A4D"/>
    <w:rsid w:val="00BD4668"/>
    <w:rsid w:val="00BE0AB6"/>
    <w:rsid w:val="00BE0D8F"/>
    <w:rsid w:val="00BE226A"/>
    <w:rsid w:val="00BE3D2D"/>
    <w:rsid w:val="00BE4BF6"/>
    <w:rsid w:val="00BE4CFE"/>
    <w:rsid w:val="00BE6450"/>
    <w:rsid w:val="00BF3B5F"/>
    <w:rsid w:val="00C0196D"/>
    <w:rsid w:val="00C030B4"/>
    <w:rsid w:val="00C03E82"/>
    <w:rsid w:val="00C04454"/>
    <w:rsid w:val="00C059F5"/>
    <w:rsid w:val="00C07C73"/>
    <w:rsid w:val="00C12648"/>
    <w:rsid w:val="00C13A05"/>
    <w:rsid w:val="00C14CF2"/>
    <w:rsid w:val="00C23E7A"/>
    <w:rsid w:val="00C256B5"/>
    <w:rsid w:val="00C268E1"/>
    <w:rsid w:val="00C26E8D"/>
    <w:rsid w:val="00C2731F"/>
    <w:rsid w:val="00C32D55"/>
    <w:rsid w:val="00C3550B"/>
    <w:rsid w:val="00C37B92"/>
    <w:rsid w:val="00C37CCF"/>
    <w:rsid w:val="00C401CB"/>
    <w:rsid w:val="00C4239C"/>
    <w:rsid w:val="00C446D2"/>
    <w:rsid w:val="00C44A53"/>
    <w:rsid w:val="00C4550C"/>
    <w:rsid w:val="00C47DF9"/>
    <w:rsid w:val="00C502E3"/>
    <w:rsid w:val="00C51FD8"/>
    <w:rsid w:val="00C531E8"/>
    <w:rsid w:val="00C562B9"/>
    <w:rsid w:val="00C62F43"/>
    <w:rsid w:val="00C63095"/>
    <w:rsid w:val="00C65C0F"/>
    <w:rsid w:val="00C77E77"/>
    <w:rsid w:val="00C9043D"/>
    <w:rsid w:val="00C90791"/>
    <w:rsid w:val="00C92B6F"/>
    <w:rsid w:val="00CA0934"/>
    <w:rsid w:val="00CA3FDC"/>
    <w:rsid w:val="00CA4124"/>
    <w:rsid w:val="00CB10D9"/>
    <w:rsid w:val="00CB31B5"/>
    <w:rsid w:val="00CB70B3"/>
    <w:rsid w:val="00CC0F76"/>
    <w:rsid w:val="00CC24CA"/>
    <w:rsid w:val="00CC24D6"/>
    <w:rsid w:val="00CC419B"/>
    <w:rsid w:val="00CC5C9E"/>
    <w:rsid w:val="00CC70DF"/>
    <w:rsid w:val="00CD1516"/>
    <w:rsid w:val="00CD1B3A"/>
    <w:rsid w:val="00CD2AEA"/>
    <w:rsid w:val="00CD7500"/>
    <w:rsid w:val="00CE1601"/>
    <w:rsid w:val="00CE3747"/>
    <w:rsid w:val="00CF1708"/>
    <w:rsid w:val="00CF4080"/>
    <w:rsid w:val="00CF6FCE"/>
    <w:rsid w:val="00CF7998"/>
    <w:rsid w:val="00D003A8"/>
    <w:rsid w:val="00D00AD1"/>
    <w:rsid w:val="00D00D8A"/>
    <w:rsid w:val="00D01B69"/>
    <w:rsid w:val="00D033CF"/>
    <w:rsid w:val="00D0361F"/>
    <w:rsid w:val="00D039C1"/>
    <w:rsid w:val="00D05F34"/>
    <w:rsid w:val="00D07135"/>
    <w:rsid w:val="00D116D0"/>
    <w:rsid w:val="00D1197C"/>
    <w:rsid w:val="00D13297"/>
    <w:rsid w:val="00D14183"/>
    <w:rsid w:val="00D26365"/>
    <w:rsid w:val="00D26C66"/>
    <w:rsid w:val="00D30819"/>
    <w:rsid w:val="00D31DB0"/>
    <w:rsid w:val="00D32358"/>
    <w:rsid w:val="00D34166"/>
    <w:rsid w:val="00D35401"/>
    <w:rsid w:val="00D3597E"/>
    <w:rsid w:val="00D3776E"/>
    <w:rsid w:val="00D40051"/>
    <w:rsid w:val="00D40E09"/>
    <w:rsid w:val="00D42578"/>
    <w:rsid w:val="00D425B3"/>
    <w:rsid w:val="00D43F40"/>
    <w:rsid w:val="00D4612B"/>
    <w:rsid w:val="00D4694E"/>
    <w:rsid w:val="00D5044D"/>
    <w:rsid w:val="00D519E0"/>
    <w:rsid w:val="00D52938"/>
    <w:rsid w:val="00D52BE2"/>
    <w:rsid w:val="00D5356B"/>
    <w:rsid w:val="00D55A8A"/>
    <w:rsid w:val="00D56432"/>
    <w:rsid w:val="00D60A39"/>
    <w:rsid w:val="00D65545"/>
    <w:rsid w:val="00D6690C"/>
    <w:rsid w:val="00D6736F"/>
    <w:rsid w:val="00D73D00"/>
    <w:rsid w:val="00D74121"/>
    <w:rsid w:val="00D7741B"/>
    <w:rsid w:val="00D82F81"/>
    <w:rsid w:val="00D83B94"/>
    <w:rsid w:val="00D8485A"/>
    <w:rsid w:val="00D8545D"/>
    <w:rsid w:val="00D873BD"/>
    <w:rsid w:val="00D92E39"/>
    <w:rsid w:val="00D92E84"/>
    <w:rsid w:val="00D94463"/>
    <w:rsid w:val="00D94ECA"/>
    <w:rsid w:val="00D95BD3"/>
    <w:rsid w:val="00DA05CF"/>
    <w:rsid w:val="00DA1AC8"/>
    <w:rsid w:val="00DA3EE4"/>
    <w:rsid w:val="00DB1C97"/>
    <w:rsid w:val="00DB21C7"/>
    <w:rsid w:val="00DB24B7"/>
    <w:rsid w:val="00DC13B9"/>
    <w:rsid w:val="00DC35D0"/>
    <w:rsid w:val="00DC73B7"/>
    <w:rsid w:val="00DD0E4F"/>
    <w:rsid w:val="00DD4CC8"/>
    <w:rsid w:val="00DD5FCD"/>
    <w:rsid w:val="00DE3356"/>
    <w:rsid w:val="00DE395E"/>
    <w:rsid w:val="00DE3B07"/>
    <w:rsid w:val="00DE5C8B"/>
    <w:rsid w:val="00DF17A8"/>
    <w:rsid w:val="00DF366D"/>
    <w:rsid w:val="00E00A72"/>
    <w:rsid w:val="00E04515"/>
    <w:rsid w:val="00E064F7"/>
    <w:rsid w:val="00E06FB7"/>
    <w:rsid w:val="00E07248"/>
    <w:rsid w:val="00E10224"/>
    <w:rsid w:val="00E11E19"/>
    <w:rsid w:val="00E134E7"/>
    <w:rsid w:val="00E150EC"/>
    <w:rsid w:val="00E20656"/>
    <w:rsid w:val="00E2448B"/>
    <w:rsid w:val="00E2673B"/>
    <w:rsid w:val="00E276E7"/>
    <w:rsid w:val="00E37C50"/>
    <w:rsid w:val="00E41318"/>
    <w:rsid w:val="00E45B9F"/>
    <w:rsid w:val="00E5218B"/>
    <w:rsid w:val="00E5305B"/>
    <w:rsid w:val="00E53BAB"/>
    <w:rsid w:val="00E56B1A"/>
    <w:rsid w:val="00E61593"/>
    <w:rsid w:val="00E6252A"/>
    <w:rsid w:val="00E651FF"/>
    <w:rsid w:val="00E71C4A"/>
    <w:rsid w:val="00E72CE7"/>
    <w:rsid w:val="00E77F02"/>
    <w:rsid w:val="00E8209E"/>
    <w:rsid w:val="00E822D5"/>
    <w:rsid w:val="00E83863"/>
    <w:rsid w:val="00E83D0D"/>
    <w:rsid w:val="00E97B5C"/>
    <w:rsid w:val="00EA12F0"/>
    <w:rsid w:val="00EA5B07"/>
    <w:rsid w:val="00EA647A"/>
    <w:rsid w:val="00EB182F"/>
    <w:rsid w:val="00EB3F12"/>
    <w:rsid w:val="00EB5848"/>
    <w:rsid w:val="00EC31A5"/>
    <w:rsid w:val="00EC6D92"/>
    <w:rsid w:val="00EC702F"/>
    <w:rsid w:val="00EC781B"/>
    <w:rsid w:val="00ED0DA3"/>
    <w:rsid w:val="00ED56F0"/>
    <w:rsid w:val="00ED5BA9"/>
    <w:rsid w:val="00EE14D6"/>
    <w:rsid w:val="00EE221C"/>
    <w:rsid w:val="00EF5301"/>
    <w:rsid w:val="00EF701D"/>
    <w:rsid w:val="00F01A95"/>
    <w:rsid w:val="00F0223B"/>
    <w:rsid w:val="00F03760"/>
    <w:rsid w:val="00F038C3"/>
    <w:rsid w:val="00F05572"/>
    <w:rsid w:val="00F12ED2"/>
    <w:rsid w:val="00F131B5"/>
    <w:rsid w:val="00F15038"/>
    <w:rsid w:val="00F16D37"/>
    <w:rsid w:val="00F17776"/>
    <w:rsid w:val="00F23373"/>
    <w:rsid w:val="00F27C7D"/>
    <w:rsid w:val="00F344C1"/>
    <w:rsid w:val="00F35967"/>
    <w:rsid w:val="00F35A94"/>
    <w:rsid w:val="00F36E57"/>
    <w:rsid w:val="00F45479"/>
    <w:rsid w:val="00F455E9"/>
    <w:rsid w:val="00F52B92"/>
    <w:rsid w:val="00F53653"/>
    <w:rsid w:val="00F53A4F"/>
    <w:rsid w:val="00F5764A"/>
    <w:rsid w:val="00F6758C"/>
    <w:rsid w:val="00F71305"/>
    <w:rsid w:val="00F72302"/>
    <w:rsid w:val="00F72433"/>
    <w:rsid w:val="00F72637"/>
    <w:rsid w:val="00F74D8E"/>
    <w:rsid w:val="00F806FE"/>
    <w:rsid w:val="00F837E3"/>
    <w:rsid w:val="00F864F2"/>
    <w:rsid w:val="00F86F3C"/>
    <w:rsid w:val="00F914C3"/>
    <w:rsid w:val="00F94086"/>
    <w:rsid w:val="00F978D0"/>
    <w:rsid w:val="00FA0D33"/>
    <w:rsid w:val="00FA3A6D"/>
    <w:rsid w:val="00FA46ED"/>
    <w:rsid w:val="00FA64F5"/>
    <w:rsid w:val="00FB0978"/>
    <w:rsid w:val="00FB2B24"/>
    <w:rsid w:val="00FB2D16"/>
    <w:rsid w:val="00FB44F2"/>
    <w:rsid w:val="00FB6C70"/>
    <w:rsid w:val="00FC0C8F"/>
    <w:rsid w:val="00FC2CBE"/>
    <w:rsid w:val="00FC362D"/>
    <w:rsid w:val="00FC416C"/>
    <w:rsid w:val="00FD045F"/>
    <w:rsid w:val="00FD0DA3"/>
    <w:rsid w:val="00FD250D"/>
    <w:rsid w:val="00FD27AB"/>
    <w:rsid w:val="00FD4476"/>
    <w:rsid w:val="00FD7DB5"/>
    <w:rsid w:val="00FE2B6C"/>
    <w:rsid w:val="00FE3A39"/>
    <w:rsid w:val="00FE3B04"/>
    <w:rsid w:val="00FE3B53"/>
    <w:rsid w:val="00FF0429"/>
    <w:rsid w:val="00FF0E0A"/>
    <w:rsid w:val="00FF1780"/>
    <w:rsid w:val="00FF243D"/>
    <w:rsid w:val="00FF6C62"/>
    <w:rsid w:val="00FF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8ba4cf,#b8c0d1,#d1d8e4,#f0f2f6,#f4f3ec,#dcdcde,#e7e7e9,#c7c7cb"/>
    </o:shapedefaults>
    <o:shapelayout v:ext="edit">
      <o:idmap v:ext="edit" data="1"/>
    </o:shapelayout>
  </w:shapeDefaults>
  <w:decimalSymbol w:val="."/>
  <w:listSeparator w:val=","/>
  <w14:docId w14:val="119BD057"/>
  <w15:docId w15:val="{67C536CB-802D-435B-BFDC-8BAA82DC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092"/>
    <w:pPr>
      <w:ind w:left="720"/>
      <w:contextualSpacing/>
    </w:pPr>
  </w:style>
  <w:style w:type="character" w:customStyle="1" w:styleId="rvts36">
    <w:name w:val="rvts36"/>
    <w:rsid w:val="00BA5092"/>
  </w:style>
  <w:style w:type="character" w:customStyle="1" w:styleId="rvts58">
    <w:name w:val="rvts58"/>
    <w:rsid w:val="00BA5092"/>
  </w:style>
  <w:style w:type="character" w:customStyle="1" w:styleId="apple-converted-space">
    <w:name w:val="apple-converted-space"/>
    <w:rsid w:val="00BA5092"/>
  </w:style>
  <w:style w:type="paragraph" w:styleId="Header">
    <w:name w:val="header"/>
    <w:basedOn w:val="Normal"/>
    <w:link w:val="Head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BF"/>
  </w:style>
  <w:style w:type="paragraph" w:styleId="Footer">
    <w:name w:val="footer"/>
    <w:basedOn w:val="Normal"/>
    <w:link w:val="Foot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BF"/>
  </w:style>
  <w:style w:type="table" w:styleId="TableGrid">
    <w:name w:val="Table Grid"/>
    <w:basedOn w:val="TableNormal"/>
    <w:uiPriority w:val="59"/>
    <w:rsid w:val="00A1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7E9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1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E8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937D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37DB2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83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090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26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812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70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602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62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97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525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976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76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128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1935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559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767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284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301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181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681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115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03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702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302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43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756">
          <w:marLeft w:val="66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1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881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0048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2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5871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809">
          <w:marLeft w:val="66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425">
          <w:marLeft w:val="66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079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69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3976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13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04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89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914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02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78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164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6194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9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787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6560">
          <w:marLeft w:val="66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495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307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AF7FC-A314-485E-8B97-015E8A1A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MetLife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Ansari, Uvesh</dc:creator>
  <cp:lastModifiedBy>Ansari, Uvesh</cp:lastModifiedBy>
  <cp:revision>4</cp:revision>
  <cp:lastPrinted>2015-09-14T07:47:00Z</cp:lastPrinted>
  <dcterms:created xsi:type="dcterms:W3CDTF">2021-03-19T12:54:00Z</dcterms:created>
  <dcterms:modified xsi:type="dcterms:W3CDTF">2021-03-19T13:27:00Z</dcterms:modified>
</cp:coreProperties>
</file>